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4B7C2446" w:rsidR="00C449F8" w:rsidRPr="001775E8" w:rsidRDefault="00C449F8" w:rsidP="002C348E">
      <w:pPr>
        <w:tabs>
          <w:tab w:val="right" w:pos="9360"/>
        </w:tabs>
        <w:spacing w:after="0"/>
        <w:rPr>
          <w:b/>
          <w:lang w:val="de-DE"/>
        </w:rPr>
      </w:pPr>
      <w:r w:rsidRPr="001775E8">
        <w:rPr>
          <w:b/>
          <w:lang w:val="de-DE"/>
        </w:rPr>
        <w:t>GPP TSG-RAN WG1 #12</w:t>
      </w:r>
      <w:r w:rsidR="00F635C4">
        <w:rPr>
          <w:b/>
          <w:lang w:val="de-DE"/>
        </w:rPr>
        <w:t>3</w:t>
      </w:r>
      <w:r w:rsidRPr="001775E8">
        <w:rPr>
          <w:b/>
          <w:lang w:val="de-DE"/>
        </w:rPr>
        <w:tab/>
        <w:t>R1-</w:t>
      </w:r>
      <w:r w:rsidRPr="006661D8">
        <w:rPr>
          <w:b/>
        </w:rPr>
        <w:t>25</w:t>
      </w:r>
      <w:r w:rsidR="00F60C29">
        <w:rPr>
          <w:b/>
        </w:rPr>
        <w:t>0</w:t>
      </w:r>
      <w:r w:rsidR="001C27EE">
        <w:rPr>
          <w:b/>
        </w:rPr>
        <w:t>9232</w:t>
      </w:r>
    </w:p>
    <w:p w14:paraId="43A0968B" w14:textId="3267D433" w:rsidR="00C449F8" w:rsidRPr="006661D8" w:rsidRDefault="000E3E50" w:rsidP="002C348E">
      <w:pPr>
        <w:spacing w:after="0"/>
        <w:rPr>
          <w:b/>
          <w:bCs/>
        </w:rPr>
      </w:pPr>
      <w:r>
        <w:rPr>
          <w:b/>
          <w:bCs/>
        </w:rPr>
        <w:t>1</w:t>
      </w:r>
      <w:r w:rsidR="00F635C4">
        <w:rPr>
          <w:b/>
          <w:bCs/>
        </w:rPr>
        <w:t>7</w:t>
      </w:r>
      <w:r w:rsidR="00F635C4">
        <w:rPr>
          <w:b/>
          <w:bCs/>
          <w:vertAlign w:val="superscript"/>
        </w:rPr>
        <w:t>t</w:t>
      </w:r>
      <w:r w:rsidR="00C449F8" w:rsidRPr="006661D8">
        <w:rPr>
          <w:b/>
          <w:bCs/>
          <w:vertAlign w:val="superscript"/>
        </w:rPr>
        <w:t>h</w:t>
      </w:r>
      <w:r w:rsidR="00C449F8" w:rsidRPr="006661D8">
        <w:rPr>
          <w:b/>
          <w:bCs/>
        </w:rPr>
        <w:t xml:space="preserve"> – </w:t>
      </w:r>
      <w:r w:rsidR="00F635C4">
        <w:rPr>
          <w:b/>
          <w:bCs/>
        </w:rPr>
        <w:t>21</w:t>
      </w:r>
      <w:r w:rsidR="00F635C4" w:rsidRPr="00F635C4">
        <w:rPr>
          <w:b/>
          <w:bCs/>
          <w:vertAlign w:val="superscript"/>
        </w:rPr>
        <w:t>st</w:t>
      </w:r>
      <w:r w:rsidR="00F635C4">
        <w:rPr>
          <w:b/>
          <w:bCs/>
        </w:rPr>
        <w:t xml:space="preserve"> November</w:t>
      </w:r>
      <w:r w:rsidR="00C449F8" w:rsidRPr="006661D8">
        <w:rPr>
          <w:b/>
          <w:bCs/>
        </w:rPr>
        <w:t xml:space="preserve"> 2025</w:t>
      </w:r>
    </w:p>
    <w:p w14:paraId="02BC2705" w14:textId="2DE03F57" w:rsidR="00C449F8" w:rsidRPr="006661D8" w:rsidRDefault="00F635C4" w:rsidP="002C348E">
      <w:pPr>
        <w:spacing w:after="0"/>
        <w:rPr>
          <w:b/>
          <w:bCs/>
        </w:rPr>
      </w:pPr>
      <w:r>
        <w:rPr>
          <w:b/>
          <w:bCs/>
        </w:rPr>
        <w:t>Dallas</w:t>
      </w:r>
      <w:r w:rsidR="00C449F8" w:rsidRPr="006661D8">
        <w:rPr>
          <w:b/>
          <w:bCs/>
        </w:rPr>
        <w:t xml:space="preserve">, </w:t>
      </w:r>
      <w:r>
        <w:rPr>
          <w:b/>
          <w:bCs/>
        </w:rPr>
        <w:t>USA</w:t>
      </w:r>
    </w:p>
    <w:p w14:paraId="07319A1A" w14:textId="77777777" w:rsidR="00C449F8" w:rsidRPr="00C449F8" w:rsidRDefault="00C449F8" w:rsidP="002C348E">
      <w:pPr>
        <w:spacing w:after="0"/>
      </w:pPr>
    </w:p>
    <w:p w14:paraId="14F17C2A" w14:textId="2BE90692" w:rsidR="00C449F8" w:rsidRPr="006661D8" w:rsidRDefault="00C449F8" w:rsidP="002C348E">
      <w:pPr>
        <w:tabs>
          <w:tab w:val="left" w:pos="2880"/>
        </w:tabs>
        <w:spacing w:after="0"/>
        <w:rPr>
          <w:b/>
          <w:bCs/>
        </w:rPr>
      </w:pPr>
      <w:r w:rsidRPr="006661D8">
        <w:rPr>
          <w:b/>
          <w:bCs/>
        </w:rPr>
        <w:t>Agenda item:</w:t>
      </w:r>
      <w:r w:rsidRPr="006661D8">
        <w:rPr>
          <w:b/>
          <w:bCs/>
        </w:rPr>
        <w:tab/>
      </w:r>
      <w:bookmarkStart w:id="0" w:name="Source"/>
      <w:bookmarkEnd w:id="0"/>
      <w:r w:rsidRPr="006661D8">
        <w:rPr>
          <w:b/>
          <w:bCs/>
        </w:rPr>
        <w:t>11.</w:t>
      </w:r>
      <w:r w:rsidR="00F451FD" w:rsidRPr="006661D8">
        <w:rPr>
          <w:b/>
          <w:bCs/>
        </w:rPr>
        <w:t>3</w:t>
      </w:r>
      <w:r w:rsidRPr="006661D8">
        <w:rPr>
          <w:b/>
          <w:bCs/>
        </w:rPr>
        <w:t>.</w:t>
      </w:r>
      <w:r w:rsidR="00F16C7E" w:rsidRPr="006661D8">
        <w:rPr>
          <w:b/>
          <w:bCs/>
        </w:rPr>
        <w:t>2</w:t>
      </w:r>
    </w:p>
    <w:p w14:paraId="0F3521E1" w14:textId="77777777" w:rsidR="00C449F8" w:rsidRPr="006661D8" w:rsidRDefault="00C449F8" w:rsidP="002C348E">
      <w:pPr>
        <w:tabs>
          <w:tab w:val="left" w:pos="2880"/>
        </w:tabs>
        <w:spacing w:after="0"/>
        <w:rPr>
          <w:b/>
          <w:bCs/>
        </w:rPr>
      </w:pPr>
      <w:r w:rsidRPr="006661D8">
        <w:rPr>
          <w:b/>
          <w:bCs/>
        </w:rPr>
        <w:t>Source</w:t>
      </w:r>
      <w:proofErr w:type="gramStart"/>
      <w:r w:rsidRPr="006661D8">
        <w:rPr>
          <w:b/>
          <w:bCs/>
        </w:rPr>
        <w:t xml:space="preserve">: </w:t>
      </w:r>
      <w:r w:rsidRPr="006661D8">
        <w:rPr>
          <w:b/>
          <w:bCs/>
        </w:rPr>
        <w:tab/>
        <w:t>Qualcomm</w:t>
      </w:r>
      <w:proofErr w:type="gramEnd"/>
      <w:r w:rsidRPr="006661D8">
        <w:rPr>
          <w:b/>
          <w:bCs/>
        </w:rPr>
        <w:t xml:space="preserve"> Incorporated</w:t>
      </w:r>
    </w:p>
    <w:p w14:paraId="04617C09" w14:textId="7F204CF1" w:rsidR="00C449F8" w:rsidRPr="006661D8" w:rsidRDefault="00C449F8" w:rsidP="002C348E">
      <w:pPr>
        <w:tabs>
          <w:tab w:val="left" w:pos="2880"/>
        </w:tabs>
        <w:spacing w:after="0"/>
        <w:rPr>
          <w:b/>
          <w:bCs/>
        </w:rPr>
      </w:pPr>
      <w:r w:rsidRPr="006661D8">
        <w:rPr>
          <w:b/>
          <w:bCs/>
        </w:rPr>
        <w:t>Title</w:t>
      </w:r>
      <w:proofErr w:type="gramStart"/>
      <w:r w:rsidRPr="006661D8">
        <w:rPr>
          <w:b/>
          <w:bCs/>
        </w:rPr>
        <w:t xml:space="preserve">: </w:t>
      </w:r>
      <w:r w:rsidRPr="006661D8">
        <w:rPr>
          <w:b/>
          <w:bCs/>
        </w:rPr>
        <w:tab/>
      </w:r>
      <w:r w:rsidR="00F451FD" w:rsidRPr="006661D8">
        <w:rPr>
          <w:b/>
          <w:bCs/>
        </w:rPr>
        <w:t>Frame</w:t>
      </w:r>
      <w:proofErr w:type="gramEnd"/>
      <w:r w:rsidR="00F451FD" w:rsidRPr="006661D8">
        <w:rPr>
          <w:b/>
          <w:bCs/>
        </w:rPr>
        <w:t xml:space="preserve"> structure for 6GR</w:t>
      </w:r>
    </w:p>
    <w:p w14:paraId="2AE02572" w14:textId="77777777" w:rsidR="00C449F8" w:rsidRPr="005B2A92" w:rsidRDefault="00C449F8" w:rsidP="002C348E">
      <w:pPr>
        <w:tabs>
          <w:tab w:val="left" w:pos="2880"/>
        </w:tabs>
        <w:spacing w:after="0"/>
        <w:rPr>
          <w:b/>
          <w:bCs/>
        </w:rPr>
      </w:pPr>
      <w:r w:rsidRPr="005B2A92">
        <w:rPr>
          <w:b/>
          <w:bCs/>
        </w:rPr>
        <w:t>Document for:</w:t>
      </w:r>
      <w:r w:rsidRPr="005B2A92">
        <w:rPr>
          <w:b/>
          <w:bCs/>
        </w:rPr>
        <w:tab/>
      </w:r>
      <w:bookmarkStart w:id="1" w:name="DocumentFor"/>
      <w:bookmarkEnd w:id="1"/>
      <w:r w:rsidRPr="005B2A92">
        <w:rPr>
          <w:b/>
          <w:bCs/>
        </w:rPr>
        <w:t>Discussion/Decision</w:t>
      </w:r>
    </w:p>
    <w:p w14:paraId="7F60A231" w14:textId="77777777" w:rsidR="009A3A70" w:rsidRPr="00E2274E" w:rsidRDefault="009A3A70" w:rsidP="00FF41E9">
      <w:pPr>
        <w:pStyle w:val="Heading1"/>
      </w:pPr>
      <w:r w:rsidRPr="00E2274E">
        <w:t>Introduction</w:t>
      </w:r>
    </w:p>
    <w:p w14:paraId="6F313010" w14:textId="55F30B12" w:rsidR="00EA40EE" w:rsidRPr="00483584" w:rsidRDefault="00582DAC" w:rsidP="006011BA">
      <w:pPr>
        <w:pStyle w:val="proposal"/>
        <w:rPr>
          <w:b w:val="0"/>
          <w:bCs w:val="0"/>
        </w:rPr>
      </w:pPr>
      <w:r w:rsidRPr="00483584">
        <w:rPr>
          <w:b w:val="0"/>
          <w:bCs w:val="0"/>
        </w:rPr>
        <w:t xml:space="preserve">In this paper, we </w:t>
      </w:r>
      <w:r>
        <w:rPr>
          <w:b w:val="0"/>
          <w:bCs w:val="0"/>
        </w:rPr>
        <w:t xml:space="preserve">provide our view on </w:t>
      </w:r>
      <w:r w:rsidR="00DE1883">
        <w:rPr>
          <w:b w:val="0"/>
          <w:bCs w:val="0"/>
        </w:rPr>
        <w:t>6GR numerology and frame structure design</w:t>
      </w:r>
      <w:r w:rsidR="00653785">
        <w:rPr>
          <w:b w:val="0"/>
          <w:bCs w:val="0"/>
        </w:rPr>
        <w:t xml:space="preserve"> aspects</w:t>
      </w:r>
      <w:r w:rsidR="00DE1883">
        <w:rPr>
          <w:b w:val="0"/>
          <w:bCs w:val="0"/>
        </w:rPr>
        <w:t>.</w:t>
      </w:r>
    </w:p>
    <w:p w14:paraId="103C4214" w14:textId="77777777" w:rsidR="00EA40EE" w:rsidRPr="00493C82" w:rsidRDefault="00EA40EE" w:rsidP="006011BA"/>
    <w:p w14:paraId="50085DD2" w14:textId="4E27C2C7" w:rsidR="00870C02" w:rsidRDefault="00870C02" w:rsidP="006011BA">
      <w:pPr>
        <w:pStyle w:val="Heading1"/>
        <w:rPr>
          <w:rFonts w:eastAsia="Yu Gothic"/>
          <w:lang w:eastAsia="ja-JP"/>
        </w:rPr>
      </w:pPr>
      <w:r w:rsidRPr="00312E02">
        <w:t>Numerology</w:t>
      </w:r>
    </w:p>
    <w:p w14:paraId="6ACB5B1E" w14:textId="1D87A83B" w:rsidR="00AF0DF0" w:rsidRPr="005B2A92" w:rsidRDefault="00AF0DF0" w:rsidP="00AF0DF0">
      <w:pPr>
        <w:pStyle w:val="Heading2"/>
      </w:pPr>
      <w:r>
        <w:rPr>
          <w:rFonts w:eastAsia="Yu Gothic" w:hint="eastAsia"/>
          <w:lang w:eastAsia="ja-JP"/>
        </w:rPr>
        <w:t xml:space="preserve">UE </w:t>
      </w:r>
      <w:r w:rsidR="00692E2E">
        <w:rPr>
          <w:rFonts w:eastAsia="Yu Gothic" w:hint="eastAsia"/>
          <w:lang w:eastAsia="ja-JP"/>
        </w:rPr>
        <w:t>m</w:t>
      </w:r>
      <w:r w:rsidR="00692E2E">
        <w:rPr>
          <w:rFonts w:hint="eastAsia"/>
        </w:rPr>
        <w:t>aximum</w:t>
      </w:r>
      <w:r w:rsidR="00692E2E" w:rsidRPr="005B2A92">
        <w:rPr>
          <w:rFonts w:hint="eastAsia"/>
        </w:rPr>
        <w:t xml:space="preserve"> </w:t>
      </w:r>
      <w:r w:rsidR="00500B55" w:rsidDel="00F06AA4">
        <w:rPr>
          <w:rFonts w:eastAsia="Yu Gothic" w:hint="eastAsia"/>
          <w:lang w:eastAsia="ja-JP"/>
        </w:rPr>
        <w:t>channel</w:t>
      </w:r>
      <w:r w:rsidR="00500B55" w:rsidRPr="005B2A92" w:rsidDel="00F06AA4">
        <w:rPr>
          <w:rFonts w:hint="eastAsia"/>
        </w:rPr>
        <w:t xml:space="preserve"> </w:t>
      </w:r>
      <w:r w:rsidRPr="005B2A92">
        <w:t>bandwidth</w:t>
      </w:r>
      <w:r>
        <w:rPr>
          <w:rFonts w:eastAsia="Yu Gothic" w:hint="eastAsia"/>
          <w:lang w:eastAsia="ja-JP"/>
        </w:rPr>
        <w:t xml:space="preserve"> for around 7GHz</w:t>
      </w:r>
    </w:p>
    <w:p w14:paraId="1673888F" w14:textId="295A0CA1" w:rsidR="00AF0DF0" w:rsidRDefault="00B23014" w:rsidP="00AF0DF0">
      <w:pPr>
        <w:jc w:val="both"/>
        <w:rPr>
          <w:rFonts w:eastAsia="Yu Gothic"/>
          <w:lang w:val="en-GB" w:eastAsia="ja-JP"/>
        </w:rPr>
      </w:pPr>
      <w:r>
        <w:rPr>
          <w:rFonts w:eastAsia="Yu Gothic" w:hint="eastAsia"/>
          <w:lang w:val="en-GB" w:eastAsia="ja-JP"/>
        </w:rPr>
        <w:t xml:space="preserve">The section 2.1 focuses on around 7GHz. </w:t>
      </w:r>
      <w:r w:rsidR="00AF0DF0">
        <w:rPr>
          <w:rFonts w:eastAsia="Yu Gothic" w:hint="eastAsia"/>
          <w:lang w:val="en-GB" w:eastAsia="ja-JP"/>
        </w:rPr>
        <w:t>Following agreement was achieved at RAN1#122bis meeting:</w:t>
      </w:r>
    </w:p>
    <w:tbl>
      <w:tblPr>
        <w:tblStyle w:val="TableGrid"/>
        <w:tblW w:w="0" w:type="auto"/>
        <w:tblLook w:val="04A0" w:firstRow="1" w:lastRow="0" w:firstColumn="1" w:lastColumn="0" w:noHBand="0" w:noVBand="1"/>
      </w:tblPr>
      <w:tblGrid>
        <w:gridCol w:w="9360"/>
      </w:tblGrid>
      <w:tr w:rsidR="00AF0DF0" w14:paraId="4BE5D6E5" w14:textId="77777777">
        <w:tc>
          <w:tcPr>
            <w:tcW w:w="9360" w:type="dxa"/>
          </w:tcPr>
          <w:p w14:paraId="694A96C3" w14:textId="77777777" w:rsidR="00AF0DF0" w:rsidRPr="000576AE" w:rsidRDefault="00AF0DF0">
            <w:pPr>
              <w:spacing w:after="160"/>
              <w:rPr>
                <w:szCs w:val="20"/>
                <w:highlight w:val="green"/>
                <w:lang w:eastAsia="zh-CN"/>
              </w:rPr>
            </w:pPr>
            <w:r w:rsidRPr="000576AE">
              <w:rPr>
                <w:rFonts w:hint="eastAsia"/>
                <w:szCs w:val="20"/>
                <w:highlight w:val="green"/>
                <w:lang w:eastAsia="zh-CN"/>
              </w:rPr>
              <w:t>Agreement</w:t>
            </w:r>
          </w:p>
          <w:p w14:paraId="6D86953F" w14:textId="77777777" w:rsidR="00AF0DF0" w:rsidRPr="00DD19F8" w:rsidRDefault="00AF0DF0">
            <w:pPr>
              <w:pStyle w:val="ListParagraph"/>
              <w:numPr>
                <w:ilvl w:val="0"/>
                <w:numId w:val="41"/>
              </w:numPr>
              <w:spacing w:after="160"/>
              <w:contextualSpacing w:val="0"/>
              <w:rPr>
                <w:sz w:val="21"/>
                <w:szCs w:val="21"/>
                <w:lang w:eastAsia="zh-CN"/>
              </w:rPr>
            </w:pPr>
            <w:r w:rsidRPr="00DD19F8">
              <w:rPr>
                <w:sz w:val="21"/>
                <w:szCs w:val="21"/>
                <w:lang w:eastAsia="zh-CN"/>
              </w:rPr>
              <w:t xml:space="preserve">RAN1 </w:t>
            </w:r>
            <w:r w:rsidRPr="00DD19F8">
              <w:rPr>
                <w:rFonts w:hint="eastAsia"/>
                <w:sz w:val="21"/>
                <w:szCs w:val="21"/>
                <w:lang w:eastAsia="zh-CN"/>
              </w:rPr>
              <w:t xml:space="preserve">assumes 400MHz </w:t>
            </w:r>
            <w:r w:rsidRPr="00DD19F8">
              <w:rPr>
                <w:sz w:val="21"/>
                <w:szCs w:val="21"/>
                <w:lang w:eastAsia="zh-CN"/>
              </w:rPr>
              <w:t>maximum channel bandwidth</w:t>
            </w:r>
            <w:r w:rsidRPr="00DD19F8">
              <w:rPr>
                <w:rFonts w:hint="eastAsia"/>
                <w:sz w:val="21"/>
                <w:szCs w:val="21"/>
                <w:lang w:eastAsia="zh-CN"/>
              </w:rPr>
              <w:t xml:space="preserve"> </w:t>
            </w:r>
            <w:r>
              <w:rPr>
                <w:rFonts w:hint="eastAsia"/>
                <w:sz w:val="21"/>
                <w:szCs w:val="21"/>
                <w:lang w:eastAsia="zh-CN"/>
              </w:rPr>
              <w:t>at network side</w:t>
            </w:r>
            <w:r w:rsidRPr="00DD19F8">
              <w:rPr>
                <w:rFonts w:hint="eastAsia"/>
                <w:sz w:val="21"/>
                <w:szCs w:val="21"/>
                <w:lang w:eastAsia="zh-CN"/>
              </w:rPr>
              <w:t xml:space="preserve"> and 30kHz SCS</w:t>
            </w:r>
            <w:r w:rsidRPr="00DD19F8">
              <w:rPr>
                <w:sz w:val="21"/>
                <w:szCs w:val="21"/>
                <w:lang w:eastAsia="zh-CN"/>
              </w:rPr>
              <w:t xml:space="preserve"> </w:t>
            </w:r>
            <w:r w:rsidRPr="00DD19F8">
              <w:rPr>
                <w:rFonts w:hint="eastAsia"/>
                <w:sz w:val="21"/>
                <w:szCs w:val="21"/>
                <w:lang w:eastAsia="zh-CN"/>
              </w:rPr>
              <w:t>around 7GHz</w:t>
            </w:r>
            <w:r w:rsidRPr="00DD19F8">
              <w:rPr>
                <w:sz w:val="21"/>
                <w:szCs w:val="21"/>
                <w:lang w:eastAsia="zh-CN"/>
              </w:rPr>
              <w:t xml:space="preserve"> </w:t>
            </w:r>
          </w:p>
          <w:p w14:paraId="5F188CFE" w14:textId="77777777" w:rsidR="00AF0DF0" w:rsidRPr="00A57ECB" w:rsidRDefault="00AF0DF0">
            <w:pPr>
              <w:pStyle w:val="ListParagraph"/>
              <w:numPr>
                <w:ilvl w:val="0"/>
                <w:numId w:val="43"/>
              </w:numPr>
              <w:spacing w:after="0"/>
              <w:contextualSpacing w:val="0"/>
              <w:rPr>
                <w:sz w:val="21"/>
                <w:szCs w:val="21"/>
                <w:lang w:eastAsia="zh-CN"/>
              </w:rPr>
            </w:pPr>
            <w:r w:rsidRPr="00DD19F8">
              <w:rPr>
                <w:lang w:eastAsia="zh-CN"/>
              </w:rPr>
              <w:t>S</w:t>
            </w:r>
            <w:r w:rsidRPr="00DD19F8">
              <w:rPr>
                <w:rFonts w:hint="eastAsia"/>
                <w:lang w:eastAsia="zh-CN"/>
              </w:rPr>
              <w:t>tudy whether and how to enable UE to support 400MHz bandwidth</w:t>
            </w:r>
            <w:r>
              <w:rPr>
                <w:rFonts w:hint="eastAsia"/>
                <w:lang w:eastAsia="zh-CN"/>
              </w:rPr>
              <w:t xml:space="preserve"> </w:t>
            </w:r>
          </w:p>
        </w:tc>
      </w:tr>
    </w:tbl>
    <w:p w14:paraId="4B71FB3D" w14:textId="77777777" w:rsidR="00AF0DF0" w:rsidRDefault="00AF0DF0" w:rsidP="00AF0DF0">
      <w:pPr>
        <w:jc w:val="both"/>
        <w:rPr>
          <w:rFonts w:eastAsia="Yu Gothic"/>
          <w:lang w:val="en-GB" w:eastAsia="ja-JP"/>
        </w:rPr>
      </w:pPr>
    </w:p>
    <w:p w14:paraId="6EC02A26" w14:textId="351491D6" w:rsidR="00AF0DF0" w:rsidRDefault="00AF0DF0" w:rsidP="00AF0DF0">
      <w:pPr>
        <w:jc w:val="both"/>
        <w:rPr>
          <w:rFonts w:eastAsia="Yu Gothic"/>
          <w:lang w:val="en-GB" w:eastAsia="ja-JP"/>
        </w:rPr>
      </w:pPr>
      <w:r>
        <w:rPr>
          <w:rFonts w:eastAsia="Yu Gothic" w:hint="eastAsia"/>
          <w:lang w:val="en-GB" w:eastAsia="ja-JP"/>
        </w:rPr>
        <w:t xml:space="preserve">In 5G-NR, BS channel bandwidth is defined in </w:t>
      </w:r>
      <w:r w:rsidR="006E69E9">
        <w:rPr>
          <w:rFonts w:eastAsia="Yu Gothic"/>
          <w:lang w:val="en-GB" w:eastAsia="ja-JP"/>
        </w:rPr>
        <w:t xml:space="preserve">Section 5.3 </w:t>
      </w:r>
      <w:r>
        <w:rPr>
          <w:rFonts w:eastAsia="Yu Gothic" w:hint="eastAsia"/>
          <w:lang w:val="en-GB" w:eastAsia="ja-JP"/>
        </w:rPr>
        <w:t xml:space="preserve">TS38.104 </w:t>
      </w:r>
      <w:r w:rsidR="00934844">
        <w:rPr>
          <w:rFonts w:eastAsia="Yu Gothic"/>
          <w:lang w:val="en-GB" w:eastAsia="ja-JP"/>
        </w:rPr>
        <w:fldChar w:fldCharType="begin"/>
      </w:r>
      <w:r w:rsidR="00934844">
        <w:rPr>
          <w:rFonts w:eastAsia="Yu Gothic"/>
          <w:lang w:val="en-GB" w:eastAsia="ja-JP"/>
        </w:rPr>
        <w:instrText xml:space="preserve"> </w:instrText>
      </w:r>
      <w:r w:rsidR="00934844">
        <w:rPr>
          <w:rFonts w:eastAsia="Yu Gothic" w:hint="eastAsia"/>
          <w:lang w:val="en-GB" w:eastAsia="ja-JP"/>
        </w:rPr>
        <w:instrText>REF _Ref213397531 \r \h</w:instrText>
      </w:r>
      <w:r w:rsidR="00934844">
        <w:rPr>
          <w:rFonts w:eastAsia="Yu Gothic"/>
          <w:lang w:val="en-GB" w:eastAsia="ja-JP"/>
        </w:rPr>
        <w:instrText xml:space="preserve"> </w:instrText>
      </w:r>
      <w:r w:rsidR="00934844">
        <w:rPr>
          <w:rFonts w:eastAsia="Yu Gothic"/>
          <w:lang w:val="en-GB" w:eastAsia="ja-JP"/>
        </w:rPr>
      </w:r>
      <w:r w:rsidR="00934844">
        <w:rPr>
          <w:rFonts w:eastAsia="Yu Gothic"/>
          <w:lang w:val="en-GB" w:eastAsia="ja-JP"/>
        </w:rPr>
        <w:fldChar w:fldCharType="separate"/>
      </w:r>
      <w:r w:rsidR="002E3C13">
        <w:rPr>
          <w:rFonts w:eastAsia="Yu Gothic"/>
          <w:lang w:val="en-GB" w:eastAsia="ja-JP"/>
        </w:rPr>
        <w:t>[1]</w:t>
      </w:r>
      <w:r w:rsidR="00934844">
        <w:rPr>
          <w:rFonts w:eastAsia="Yu Gothic"/>
          <w:lang w:val="en-GB" w:eastAsia="ja-JP"/>
        </w:rPr>
        <w:fldChar w:fldCharType="end"/>
      </w:r>
      <w:r w:rsidR="00934844">
        <w:rPr>
          <w:rFonts w:eastAsia="Yu Gothic"/>
          <w:lang w:val="en-GB" w:eastAsia="ja-JP"/>
        </w:rPr>
        <w:t xml:space="preserve"> </w:t>
      </w:r>
      <w:r>
        <w:rPr>
          <w:rFonts w:eastAsia="Yu Gothic" w:hint="eastAsia"/>
          <w:lang w:val="en-GB" w:eastAsia="ja-JP"/>
        </w:rPr>
        <w:t xml:space="preserve">as follows. We expect similar definition of BS channel bandwidth for 6GR. </w:t>
      </w:r>
    </w:p>
    <w:tbl>
      <w:tblPr>
        <w:tblStyle w:val="TableGrid"/>
        <w:tblW w:w="0" w:type="auto"/>
        <w:tblLook w:val="04A0" w:firstRow="1" w:lastRow="0" w:firstColumn="1" w:lastColumn="0" w:noHBand="0" w:noVBand="1"/>
      </w:tblPr>
      <w:tblGrid>
        <w:gridCol w:w="9360"/>
      </w:tblGrid>
      <w:tr w:rsidR="00AF0DF0" w14:paraId="3CC234E5" w14:textId="77777777">
        <w:tc>
          <w:tcPr>
            <w:tcW w:w="9360" w:type="dxa"/>
          </w:tcPr>
          <w:p w14:paraId="5D1DEF96" w14:textId="100CCCB1" w:rsidR="00AF0DF0" w:rsidRPr="00163F31" w:rsidRDefault="00EA04E9">
            <w:pPr>
              <w:jc w:val="both"/>
              <w:rPr>
                <w:rFonts w:eastAsia="Yu Gothic"/>
                <w:lang w:val="en-GB" w:eastAsia="ja-JP"/>
              </w:rPr>
            </w:pPr>
            <w:r>
              <w:rPr>
                <w:rFonts w:eastAsia="Yu Gothic"/>
                <w:lang w:val="en-GB" w:eastAsia="ja-JP"/>
              </w:rPr>
              <w:t>“</w:t>
            </w:r>
            <w:r w:rsidR="00AF0DF0">
              <w:rPr>
                <w:rFonts w:eastAsia="Yu Gothic" w:hint="eastAsia"/>
                <w:lang w:val="en-GB" w:eastAsia="ja-JP"/>
              </w:rPr>
              <w:t xml:space="preserve">The BS </w:t>
            </w:r>
            <w:r w:rsidR="00AF0DF0" w:rsidRPr="001C27EE">
              <w:rPr>
                <w:rFonts w:eastAsia="Yu Gothic"/>
                <w:i/>
                <w:lang w:val="en-GB" w:eastAsia="ja-JP"/>
              </w:rPr>
              <w:t>channel bandwidth</w:t>
            </w:r>
            <w:r w:rsidR="00AF0DF0">
              <w:rPr>
                <w:rFonts w:eastAsia="Yu Gothic" w:hint="eastAsia"/>
                <w:lang w:val="en-GB" w:eastAsia="ja-JP"/>
              </w:rPr>
              <w:t xml:space="preserve"> supports a</w:t>
            </w:r>
            <w:r w:rsidR="00AF0DF0" w:rsidRPr="001C27EE">
              <w:rPr>
                <w:rFonts w:eastAsia="Yu Gothic"/>
                <w:lang w:val="en-GB" w:eastAsia="ja-JP"/>
              </w:rPr>
              <w:t xml:space="preserve"> single NR RF carrier in the uplink or downlink at the Base Station. Different UE channel bandwidths may be supported within the same spectrum for transmitting to and receiving from UEs connected to the BS. The placement of the UE channel bandwidth is flexible but can only be completely within the BS channel bandwidth. The BS shall be able to transmit to and/or receive from one or more UE bandwidth parts that are smaller than or equal to the number of carrier resource blocks on the RF carrier, in any part of the carrier resource blocks.</w:t>
            </w:r>
            <w:r w:rsidR="00574367">
              <w:rPr>
                <w:rFonts w:eastAsia="Yu Gothic"/>
                <w:lang w:val="en-GB" w:eastAsia="ja-JP"/>
              </w:rPr>
              <w:t>”</w:t>
            </w:r>
          </w:p>
          <w:p w14:paraId="607D2A07" w14:textId="77777777" w:rsidR="00AF0DF0" w:rsidRPr="001C27EE" w:rsidRDefault="00AF0DF0" w:rsidP="001C27EE">
            <w:pPr>
              <w:jc w:val="center"/>
              <w:rPr>
                <w:rFonts w:eastAsia="Yu Gothic"/>
                <w:lang w:val="en-GB" w:eastAsia="ja-JP"/>
              </w:rPr>
            </w:pPr>
            <w:r w:rsidRPr="00163F31">
              <w:rPr>
                <w:rFonts w:eastAsia="Yu Gothic"/>
                <w:noProof/>
                <w:lang w:val="en-GB" w:eastAsia="ja-JP"/>
              </w:rPr>
              <w:lastRenderedPageBreak/>
              <w:drawing>
                <wp:inline distT="0" distB="0" distL="0" distR="0" wp14:anchorId="6A4BE1F5" wp14:editId="7C286A8A">
                  <wp:extent cx="5074417" cy="2570821"/>
                  <wp:effectExtent l="0" t="0" r="0" b="1270"/>
                  <wp:docPr id="1748228407" name="Picture 1" descr="A diagram of a transmission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228407" name="Picture 1" descr="A diagram of a transmission network&#10;&#10;AI-generated content may be incorrect."/>
                          <pic:cNvPicPr/>
                        </pic:nvPicPr>
                        <pic:blipFill>
                          <a:blip r:embed="rId11"/>
                          <a:stretch>
                            <a:fillRect/>
                          </a:stretch>
                        </pic:blipFill>
                        <pic:spPr>
                          <a:xfrm>
                            <a:off x="0" y="0"/>
                            <a:ext cx="5081048" cy="2574180"/>
                          </a:xfrm>
                          <a:prstGeom prst="rect">
                            <a:avLst/>
                          </a:prstGeom>
                        </pic:spPr>
                      </pic:pic>
                    </a:graphicData>
                  </a:graphic>
                </wp:inline>
              </w:drawing>
            </w:r>
          </w:p>
        </w:tc>
      </w:tr>
    </w:tbl>
    <w:p w14:paraId="017413AE" w14:textId="77777777" w:rsidR="00AF0DF0" w:rsidRDefault="00AF0DF0" w:rsidP="00AF0DF0">
      <w:pPr>
        <w:jc w:val="both"/>
        <w:rPr>
          <w:rFonts w:eastAsia="Yu Gothic"/>
          <w:lang w:val="en-GB" w:eastAsia="ja-JP"/>
        </w:rPr>
      </w:pPr>
    </w:p>
    <w:p w14:paraId="5D23AF8F" w14:textId="2EE8908E" w:rsidR="00AF0DF0" w:rsidRDefault="00AF0DF0" w:rsidP="00AF0DF0">
      <w:pPr>
        <w:jc w:val="both"/>
        <w:rPr>
          <w:rFonts w:eastAsia="Yu Gothic"/>
          <w:lang w:val="en-GB" w:eastAsia="ja-JP"/>
        </w:rPr>
      </w:pPr>
      <w:r>
        <w:rPr>
          <w:rFonts w:eastAsia="Yu Gothic" w:hint="eastAsia"/>
          <w:lang w:val="en-GB" w:eastAsia="ja-JP"/>
        </w:rPr>
        <w:t xml:space="preserve">Assuming a 400MHz contiguous spectrum is available for 6GR at around </w:t>
      </w:r>
      <w:proofErr w:type="gramStart"/>
      <w:r>
        <w:rPr>
          <w:rFonts w:eastAsia="Yu Gothic" w:hint="eastAsia"/>
          <w:lang w:val="en-GB" w:eastAsia="ja-JP"/>
        </w:rPr>
        <w:t>7GHz, and</w:t>
      </w:r>
      <w:proofErr w:type="gramEnd"/>
      <w:r>
        <w:rPr>
          <w:rFonts w:eastAsia="Yu Gothic" w:hint="eastAsia"/>
          <w:lang w:val="en-GB" w:eastAsia="ja-JP"/>
        </w:rPr>
        <w:t xml:space="preserve"> considering networks supporting transmission/reception over the full 400MHz as a single RF carrier, supporting 400MHz maximum channel bandwidth, at the UE side as well, is </w:t>
      </w:r>
      <w:r w:rsidDel="00AB346B">
        <w:rPr>
          <w:rFonts w:eastAsia="Yu Gothic" w:hint="eastAsia"/>
          <w:lang w:val="en-GB" w:eastAsia="ja-JP"/>
        </w:rPr>
        <w:t xml:space="preserve">the </w:t>
      </w:r>
      <w:r>
        <w:rPr>
          <w:rFonts w:eastAsia="Yu Gothic" w:hint="eastAsia"/>
          <w:lang w:val="en-GB" w:eastAsia="ja-JP"/>
        </w:rPr>
        <w:t xml:space="preserve">most straightforward </w:t>
      </w:r>
      <w:r w:rsidR="00AB346B">
        <w:rPr>
          <w:rFonts w:eastAsia="Yu Gothic"/>
          <w:lang w:val="en-GB" w:eastAsia="ja-JP"/>
        </w:rPr>
        <w:t xml:space="preserve">and efficient </w:t>
      </w:r>
      <w:r>
        <w:rPr>
          <w:rFonts w:eastAsia="Yu Gothic" w:hint="eastAsia"/>
          <w:lang w:val="en-GB" w:eastAsia="ja-JP"/>
        </w:rPr>
        <w:t xml:space="preserve">way </w:t>
      </w:r>
      <w:r w:rsidR="00AB346B">
        <w:rPr>
          <w:rFonts w:eastAsia="Yu Gothic"/>
          <w:lang w:val="en-GB" w:eastAsia="ja-JP"/>
        </w:rPr>
        <w:t>of utilizing the contiguous spectrum</w:t>
      </w:r>
      <w:r>
        <w:rPr>
          <w:rFonts w:eastAsia="Yu Gothic" w:hint="eastAsia"/>
          <w:lang w:val="en-GB" w:eastAsia="ja-JP"/>
        </w:rPr>
        <w:t>.</w:t>
      </w:r>
      <w:r w:rsidR="00DF1F43">
        <w:rPr>
          <w:rFonts w:eastAsia="Yu Gothic" w:hint="eastAsia"/>
          <w:lang w:val="en-GB" w:eastAsia="ja-JP"/>
        </w:rPr>
        <w:t xml:space="preserve"> </w:t>
      </w:r>
      <w:r w:rsidR="0074077A">
        <w:rPr>
          <w:rFonts w:eastAsia="Yu Gothic" w:hint="eastAsia"/>
          <w:lang w:val="en-GB" w:eastAsia="ja-JP"/>
        </w:rPr>
        <w:t xml:space="preserve">Single-carrier operation </w:t>
      </w:r>
      <w:r w:rsidR="002F67E4">
        <w:rPr>
          <w:rFonts w:eastAsia="Yu Gothic" w:hint="eastAsia"/>
          <w:lang w:val="en-GB" w:eastAsia="ja-JP"/>
        </w:rPr>
        <w:t>for</w:t>
      </w:r>
      <w:r w:rsidR="0074077A">
        <w:rPr>
          <w:rFonts w:eastAsia="Yu Gothic" w:hint="eastAsia"/>
          <w:lang w:val="en-GB" w:eastAsia="ja-JP"/>
        </w:rPr>
        <w:t xml:space="preserve"> the 400MHz spectrum by both </w:t>
      </w:r>
      <w:r w:rsidR="003622FC">
        <w:rPr>
          <w:rFonts w:eastAsia="Yu Gothic" w:hint="eastAsia"/>
          <w:lang w:val="en-GB" w:eastAsia="ja-JP"/>
        </w:rPr>
        <w:t xml:space="preserve">network and UE simplifies the spec and </w:t>
      </w:r>
      <w:r w:rsidR="00020EBA">
        <w:rPr>
          <w:rFonts w:eastAsia="Yu Gothic" w:hint="eastAsia"/>
          <w:lang w:val="en-GB" w:eastAsia="ja-JP"/>
        </w:rPr>
        <w:t xml:space="preserve">the </w:t>
      </w:r>
      <w:r w:rsidR="003622FC">
        <w:rPr>
          <w:rFonts w:eastAsia="Yu Gothic"/>
          <w:lang w:val="en-GB" w:eastAsia="ja-JP"/>
        </w:rPr>
        <w:t>operation</w:t>
      </w:r>
      <w:r w:rsidR="00F520BD">
        <w:rPr>
          <w:rFonts w:eastAsia="Yu Gothic" w:hint="eastAsia"/>
          <w:lang w:val="en-GB" w:eastAsia="ja-JP"/>
        </w:rPr>
        <w:t xml:space="preserve"> and offers various advantages over </w:t>
      </w:r>
      <w:r w:rsidR="00044BE3">
        <w:rPr>
          <w:rFonts w:eastAsia="Yu Gothic" w:hint="eastAsia"/>
          <w:lang w:val="en-GB" w:eastAsia="ja-JP"/>
        </w:rPr>
        <w:t>multi-</w:t>
      </w:r>
      <w:r w:rsidR="00F520BD">
        <w:rPr>
          <w:rFonts w:eastAsia="Yu Gothic" w:hint="eastAsia"/>
          <w:lang w:val="en-GB" w:eastAsia="ja-JP"/>
        </w:rPr>
        <w:t xml:space="preserve">carrier </w:t>
      </w:r>
      <w:r w:rsidR="00044BE3">
        <w:rPr>
          <w:rFonts w:eastAsia="Yu Gothic" w:hint="eastAsia"/>
          <w:lang w:val="en-GB" w:eastAsia="ja-JP"/>
        </w:rPr>
        <w:t>operation</w:t>
      </w:r>
      <w:r w:rsidR="00F520BD">
        <w:rPr>
          <w:rFonts w:eastAsia="Yu Gothic" w:hint="eastAsia"/>
          <w:lang w:val="en-GB" w:eastAsia="ja-JP"/>
        </w:rPr>
        <w:t xml:space="preserve"> as </w:t>
      </w:r>
      <w:r w:rsidR="00044BE3">
        <w:rPr>
          <w:rFonts w:eastAsia="Yu Gothic"/>
          <w:lang w:val="en-GB" w:eastAsia="ja-JP"/>
        </w:rPr>
        <w:t>analysed</w:t>
      </w:r>
      <w:r w:rsidR="00F520BD">
        <w:rPr>
          <w:rFonts w:eastAsia="Yu Gothic" w:hint="eastAsia"/>
          <w:lang w:val="en-GB" w:eastAsia="ja-JP"/>
        </w:rPr>
        <w:t xml:space="preserve"> in </w:t>
      </w:r>
      <w:r w:rsidR="006E69E9">
        <w:rPr>
          <w:rFonts w:eastAsia="Yu Gothic"/>
          <w:lang w:val="en-GB" w:eastAsia="ja-JP"/>
        </w:rPr>
        <w:fldChar w:fldCharType="begin"/>
      </w:r>
      <w:r w:rsidR="006E69E9">
        <w:rPr>
          <w:rFonts w:eastAsia="Yu Gothic"/>
          <w:lang w:val="en-GB" w:eastAsia="ja-JP"/>
        </w:rPr>
        <w:instrText xml:space="preserve"> </w:instrText>
      </w:r>
      <w:r w:rsidR="006E69E9">
        <w:rPr>
          <w:rFonts w:eastAsia="Yu Gothic" w:hint="eastAsia"/>
          <w:lang w:val="en-GB" w:eastAsia="ja-JP"/>
        </w:rPr>
        <w:instrText>REF _Ref213397734 \r \h</w:instrText>
      </w:r>
      <w:r w:rsidR="006E69E9">
        <w:rPr>
          <w:rFonts w:eastAsia="Yu Gothic"/>
          <w:lang w:val="en-GB" w:eastAsia="ja-JP"/>
        </w:rPr>
        <w:instrText xml:space="preserve"> </w:instrText>
      </w:r>
      <w:r w:rsidR="006E69E9">
        <w:rPr>
          <w:rFonts w:eastAsia="Yu Gothic"/>
          <w:lang w:val="en-GB" w:eastAsia="ja-JP"/>
        </w:rPr>
      </w:r>
      <w:r w:rsidR="006E69E9">
        <w:rPr>
          <w:rFonts w:eastAsia="Yu Gothic"/>
          <w:lang w:val="en-GB" w:eastAsia="ja-JP"/>
        </w:rPr>
        <w:fldChar w:fldCharType="separate"/>
      </w:r>
      <w:r w:rsidR="002E3C13">
        <w:rPr>
          <w:rFonts w:eastAsia="Yu Gothic"/>
          <w:lang w:val="en-GB" w:eastAsia="ja-JP"/>
        </w:rPr>
        <w:t>[2]</w:t>
      </w:r>
      <w:r w:rsidR="006E69E9">
        <w:rPr>
          <w:rFonts w:eastAsia="Yu Gothic"/>
          <w:lang w:val="en-GB" w:eastAsia="ja-JP"/>
        </w:rPr>
        <w:fldChar w:fldCharType="end"/>
      </w:r>
      <w:r w:rsidR="00F520BD">
        <w:rPr>
          <w:rFonts w:eastAsia="Yu Gothic" w:hint="eastAsia"/>
          <w:lang w:val="en-GB" w:eastAsia="ja-JP"/>
        </w:rPr>
        <w:t>.</w:t>
      </w:r>
    </w:p>
    <w:p w14:paraId="51A76089" w14:textId="2FC847C4" w:rsidR="00AF0DF0" w:rsidRDefault="00AF0DF0" w:rsidP="00AF0DF0">
      <w:pPr>
        <w:jc w:val="both"/>
        <w:rPr>
          <w:rFonts w:eastAsia="Yu Gothic"/>
          <w:lang w:val="en-GB" w:eastAsia="ja-JP"/>
        </w:rPr>
      </w:pPr>
      <w:r>
        <w:rPr>
          <w:rFonts w:eastAsia="Yu Gothic" w:hint="eastAsia"/>
          <w:lang w:eastAsia="ja-JP"/>
        </w:rPr>
        <w:t xml:space="preserve">At the RAN1#122bis meeting, concerns were raised regarding UE complexity to support 400MHz maximum channel bandwidth. We understand that there would be some UE device types or categories that do not need to enable 400MHz bandwidth and therefore the UE hardware does not support it. </w:t>
      </w:r>
      <w:proofErr w:type="gramStart"/>
      <w:r>
        <w:rPr>
          <w:rFonts w:eastAsia="Yu Gothic" w:hint="eastAsia"/>
          <w:lang w:val="en-GB" w:eastAsia="ja-JP"/>
        </w:rPr>
        <w:t>In order to</w:t>
      </w:r>
      <w:proofErr w:type="gramEnd"/>
      <w:r>
        <w:rPr>
          <w:rFonts w:eastAsia="Yu Gothic" w:hint="eastAsia"/>
          <w:lang w:val="en-GB" w:eastAsia="ja-JP"/>
        </w:rPr>
        <w:t xml:space="preserve"> facilitate such device types/categories, it makes sense to </w:t>
      </w:r>
      <w:r w:rsidR="00D27FD7">
        <w:rPr>
          <w:rFonts w:eastAsia="Yu Gothic"/>
          <w:lang w:val="en-GB" w:eastAsia="ja-JP"/>
        </w:rPr>
        <w:t xml:space="preserve">consider </w:t>
      </w:r>
      <w:r>
        <w:rPr>
          <w:rFonts w:eastAsia="Yu Gothic" w:hint="eastAsia"/>
          <w:lang w:val="en-GB" w:eastAsia="ja-JP"/>
        </w:rPr>
        <w:t>allow</w:t>
      </w:r>
      <w:r w:rsidR="00D27FD7">
        <w:rPr>
          <w:rFonts w:eastAsia="Yu Gothic"/>
          <w:lang w:val="en-GB" w:eastAsia="ja-JP"/>
        </w:rPr>
        <w:t>ing</w:t>
      </w:r>
      <w:r>
        <w:rPr>
          <w:rFonts w:eastAsia="Yu Gothic" w:hint="eastAsia"/>
          <w:lang w:val="en-GB" w:eastAsia="ja-JP"/>
        </w:rPr>
        <w:t xml:space="preserve"> </w:t>
      </w:r>
      <w:r w:rsidR="00803AA9">
        <w:rPr>
          <w:rFonts w:eastAsia="Yu Gothic"/>
          <w:lang w:val="en-GB" w:eastAsia="ja-JP"/>
        </w:rPr>
        <w:t>t</w:t>
      </w:r>
      <w:r w:rsidR="00803AA9" w:rsidRPr="001C27EE">
        <w:rPr>
          <w:rFonts w:eastAsia="Yu Gothic"/>
          <w:lang w:val="en-GB" w:eastAsia="ja-JP"/>
        </w:rPr>
        <w:t xml:space="preserve">he </w:t>
      </w:r>
      <w:r w:rsidR="00803AA9">
        <w:rPr>
          <w:rFonts w:eastAsia="Yu Gothic"/>
          <w:lang w:val="en-GB" w:eastAsia="ja-JP"/>
        </w:rPr>
        <w:t xml:space="preserve">network </w:t>
      </w:r>
      <w:r w:rsidR="00803AA9" w:rsidRPr="001C27EE">
        <w:rPr>
          <w:rFonts w:eastAsia="Yu Gothic"/>
          <w:lang w:val="en-GB" w:eastAsia="ja-JP"/>
        </w:rPr>
        <w:t xml:space="preserve">to </w:t>
      </w:r>
      <w:r w:rsidR="00475A1B">
        <w:rPr>
          <w:rFonts w:eastAsia="Yu Gothic"/>
          <w:lang w:val="en-GB" w:eastAsia="ja-JP"/>
        </w:rPr>
        <w:t xml:space="preserve">support </w:t>
      </w:r>
      <w:r>
        <w:rPr>
          <w:rFonts w:eastAsia="Yu Gothic" w:hint="eastAsia"/>
          <w:lang w:val="en-GB" w:eastAsia="ja-JP"/>
        </w:rPr>
        <w:t xml:space="preserve">UEs </w:t>
      </w:r>
      <w:r w:rsidR="0087130C">
        <w:rPr>
          <w:rFonts w:eastAsia="Yu Gothic"/>
          <w:lang w:val="en-GB" w:eastAsia="ja-JP"/>
        </w:rPr>
        <w:t xml:space="preserve">of a smaller </w:t>
      </w:r>
      <w:r>
        <w:rPr>
          <w:rFonts w:eastAsia="Yu Gothic" w:hint="eastAsia"/>
          <w:lang w:val="en-GB" w:eastAsia="ja-JP"/>
        </w:rPr>
        <w:t xml:space="preserve">maximum channel bandwidth </w:t>
      </w:r>
      <w:r w:rsidR="0087130C">
        <w:rPr>
          <w:rFonts w:eastAsia="Yu Gothic"/>
          <w:lang w:val="en-GB" w:eastAsia="ja-JP"/>
        </w:rPr>
        <w:t xml:space="preserve">within a </w:t>
      </w:r>
      <w:r>
        <w:rPr>
          <w:rFonts w:eastAsia="Yu Gothic" w:hint="eastAsia"/>
          <w:lang w:val="en-GB" w:eastAsia="ja-JP"/>
        </w:rPr>
        <w:t>400MHz</w:t>
      </w:r>
      <w:r w:rsidR="0087130C">
        <w:rPr>
          <w:rFonts w:eastAsia="Yu Gothic"/>
          <w:lang w:val="en-GB" w:eastAsia="ja-JP"/>
        </w:rPr>
        <w:t xml:space="preserve"> carrier</w:t>
      </w:r>
      <w:r>
        <w:rPr>
          <w:rFonts w:eastAsia="Yu Gothic" w:hint="eastAsia"/>
          <w:lang w:val="en-GB" w:eastAsia="ja-JP"/>
        </w:rPr>
        <w:t xml:space="preserve">. The network can identify the maximum channel bandwidth that the UE supports, </w:t>
      </w:r>
      <w:r w:rsidR="00D86653">
        <w:rPr>
          <w:rFonts w:eastAsia="Yu Gothic" w:hint="eastAsia"/>
          <w:lang w:val="en-GB" w:eastAsia="ja-JP"/>
        </w:rPr>
        <w:t xml:space="preserve">e.g., </w:t>
      </w:r>
      <w:r>
        <w:rPr>
          <w:rFonts w:eastAsia="Yu Gothic" w:hint="eastAsia"/>
          <w:lang w:val="en-GB" w:eastAsia="ja-JP"/>
        </w:rPr>
        <w:t>via a UE capability signalling, and then communicate with the UE using the appropriate bandwidth</w:t>
      </w:r>
      <w:r w:rsidR="00655481">
        <w:rPr>
          <w:rFonts w:eastAsia="Yu Gothic"/>
          <w:lang w:val="en-GB" w:eastAsia="ja-JP"/>
        </w:rPr>
        <w:t xml:space="preserve"> (part)</w:t>
      </w:r>
      <w:r>
        <w:rPr>
          <w:rFonts w:eastAsia="Yu Gothic" w:hint="eastAsia"/>
          <w:lang w:val="en-GB" w:eastAsia="ja-JP"/>
        </w:rPr>
        <w:t xml:space="preserve">.  </w:t>
      </w:r>
    </w:p>
    <w:p w14:paraId="19433ECB" w14:textId="7BD410FA" w:rsidR="00AF0DF0" w:rsidRDefault="00AF0DF0" w:rsidP="00AF0DF0">
      <w:pPr>
        <w:pStyle w:val="proposal"/>
        <w:jc w:val="both"/>
        <w:rPr>
          <w:rFonts w:eastAsia="Yu Gothic"/>
          <w:lang w:eastAsia="ja-JP"/>
        </w:rPr>
      </w:pPr>
      <w:bookmarkStart w:id="2" w:name="p1"/>
      <w:r w:rsidRPr="00D87ADE">
        <w:t>Proposal</w:t>
      </w:r>
      <w:r>
        <w:rPr>
          <w:rFonts w:eastAsia="Yu Gothic" w:hint="eastAsia"/>
          <w:lang w:eastAsia="ja-JP"/>
        </w:rPr>
        <w:t xml:space="preserve"> </w:t>
      </w:r>
      <w:r w:rsidR="00851A93" w:rsidRPr="00D87ADE">
        <w:fldChar w:fldCharType="begin"/>
      </w:r>
      <w:r w:rsidR="00851A93" w:rsidRPr="00D87ADE">
        <w:instrText xml:space="preserve"> seq prop </w:instrText>
      </w:r>
      <w:r w:rsidR="00851A93" w:rsidRPr="00D87ADE">
        <w:fldChar w:fldCharType="separate"/>
      </w:r>
      <w:r w:rsidR="002E3C13">
        <w:rPr>
          <w:noProof/>
        </w:rPr>
        <w:t>1</w:t>
      </w:r>
      <w:r w:rsidR="00851A93" w:rsidRPr="00D87ADE">
        <w:fldChar w:fldCharType="end"/>
      </w:r>
      <w:r>
        <w:t xml:space="preserve">. </w:t>
      </w:r>
      <w:r>
        <w:rPr>
          <w:rFonts w:eastAsia="Yu Gothic" w:hint="eastAsia"/>
          <w:lang w:eastAsia="ja-JP"/>
        </w:rPr>
        <w:t>6GR specification supports 400MHz maximum channel bandwidth at UE side.</w:t>
      </w:r>
    </w:p>
    <w:p w14:paraId="286BDDD7" w14:textId="24CE3AAF" w:rsidR="00460F54" w:rsidRDefault="001C5AFB" w:rsidP="00460F54">
      <w:pPr>
        <w:pStyle w:val="proposal"/>
        <w:numPr>
          <w:ilvl w:val="0"/>
          <w:numId w:val="41"/>
        </w:numPr>
        <w:jc w:val="both"/>
        <w:rPr>
          <w:rFonts w:eastAsia="Yu Gothic"/>
          <w:lang w:eastAsia="ja-JP"/>
        </w:rPr>
      </w:pPr>
      <w:r>
        <w:rPr>
          <w:rFonts w:eastAsia="Yu Gothic"/>
          <w:lang w:eastAsia="ja-JP"/>
        </w:rPr>
        <w:t xml:space="preserve">Within </w:t>
      </w:r>
      <w:r w:rsidR="002F3C8C">
        <w:rPr>
          <w:rFonts w:eastAsia="Yu Gothic"/>
          <w:lang w:eastAsia="ja-JP"/>
        </w:rPr>
        <w:t xml:space="preserve">a 400MHz </w:t>
      </w:r>
      <w:r w:rsidR="00574A3A">
        <w:rPr>
          <w:rFonts w:eastAsia="Yu Gothic"/>
          <w:lang w:eastAsia="ja-JP"/>
        </w:rPr>
        <w:t>single carrier channel</w:t>
      </w:r>
      <w:r w:rsidR="00C53921">
        <w:rPr>
          <w:rFonts w:eastAsia="Yu Gothic"/>
          <w:lang w:eastAsia="ja-JP"/>
        </w:rPr>
        <w:t>, c</w:t>
      </w:r>
      <w:r w:rsidR="00A568B7">
        <w:rPr>
          <w:rFonts w:eastAsia="Yu Gothic"/>
          <w:lang w:eastAsia="ja-JP"/>
        </w:rPr>
        <w:t>onsider</w:t>
      </w:r>
      <w:r w:rsidR="00AF0DF0" w:rsidRPr="00BA7988">
        <w:rPr>
          <w:rFonts w:eastAsia="Yu Gothic"/>
          <w:lang w:eastAsia="ja-JP"/>
        </w:rPr>
        <w:t xml:space="preserve"> </w:t>
      </w:r>
      <w:r w:rsidR="00BD451F">
        <w:rPr>
          <w:rFonts w:eastAsia="Yu Gothic"/>
          <w:lang w:eastAsia="ja-JP"/>
        </w:rPr>
        <w:t xml:space="preserve">supporting </w:t>
      </w:r>
      <w:r w:rsidR="00AF0DF0" w:rsidRPr="00BA7988">
        <w:rPr>
          <w:rFonts w:eastAsia="Yu Gothic"/>
          <w:lang w:eastAsia="ja-JP"/>
        </w:rPr>
        <w:t xml:space="preserve">UEs </w:t>
      </w:r>
      <w:r w:rsidR="00BD451F">
        <w:rPr>
          <w:rFonts w:eastAsia="Yu Gothic"/>
          <w:lang w:eastAsia="ja-JP"/>
        </w:rPr>
        <w:t xml:space="preserve">of </w:t>
      </w:r>
      <w:r w:rsidR="00AF0DF0" w:rsidRPr="00BA7988">
        <w:rPr>
          <w:rFonts w:eastAsia="Yu Gothic"/>
          <w:lang w:eastAsia="ja-JP"/>
        </w:rPr>
        <w:t>maximum channel bandwidth smaller than 400MHz</w:t>
      </w:r>
      <w:r w:rsidR="00A50424">
        <w:rPr>
          <w:rFonts w:eastAsia="Yu Gothic"/>
          <w:lang w:eastAsia="ja-JP"/>
        </w:rPr>
        <w:t xml:space="preserve"> (e.g., 200MHz)</w:t>
      </w:r>
      <w:r w:rsidR="00AF0DF0" w:rsidRPr="00BA7988">
        <w:rPr>
          <w:rFonts w:eastAsia="Yu Gothic"/>
          <w:lang w:eastAsia="ja-JP"/>
        </w:rPr>
        <w:t>.</w:t>
      </w:r>
    </w:p>
    <w:bookmarkEnd w:id="2"/>
    <w:p w14:paraId="7CD126B2" w14:textId="77777777" w:rsidR="00DE50D7" w:rsidRPr="00DE50D7" w:rsidRDefault="00DE50D7" w:rsidP="00DE50D7">
      <w:pPr>
        <w:rPr>
          <w:lang w:eastAsia="ja-JP"/>
        </w:rPr>
      </w:pPr>
    </w:p>
    <w:p w14:paraId="132978A1" w14:textId="1A8BD5BC" w:rsidR="00AF0DF0" w:rsidRDefault="007F23C8" w:rsidP="00AF0DF0">
      <w:pPr>
        <w:pStyle w:val="Heading3"/>
      </w:pPr>
      <w:r>
        <w:rPr>
          <w:rFonts w:eastAsia="Yu Gothic"/>
          <w:lang w:eastAsia="ja-JP"/>
        </w:rPr>
        <w:t xml:space="preserve">Wide bandwidth </w:t>
      </w:r>
      <w:r w:rsidR="00F538BD">
        <w:rPr>
          <w:rFonts w:eastAsia="Yu Gothic"/>
          <w:lang w:eastAsia="ja-JP"/>
        </w:rPr>
        <w:t>operation</w:t>
      </w:r>
      <w:r w:rsidR="00723105">
        <w:rPr>
          <w:rFonts w:eastAsia="Yu Gothic"/>
          <w:lang w:eastAsia="ja-JP"/>
        </w:rPr>
        <w:t xml:space="preserve"> UE implementation considerations</w:t>
      </w:r>
    </w:p>
    <w:p w14:paraId="390579C0" w14:textId="4AF4504C" w:rsidR="00AF0DF0" w:rsidRDefault="00AF0DF0" w:rsidP="00AF0DF0">
      <w:pPr>
        <w:jc w:val="both"/>
        <w:rPr>
          <w:rFonts w:eastAsia="Yu Gothic"/>
          <w:lang w:val="en-GB" w:eastAsia="ja-JP"/>
        </w:rPr>
      </w:pPr>
      <w:r>
        <w:rPr>
          <w:rFonts w:eastAsia="Yu Gothic" w:hint="eastAsia"/>
          <w:lang w:val="en-GB" w:eastAsia="ja-JP"/>
        </w:rPr>
        <w:t xml:space="preserve">For a UE supporting 400MHz channel bandwidth, how to enable such wideband transmission/reception </w:t>
      </w:r>
      <w:r>
        <w:rPr>
          <w:rFonts w:eastAsia="Yu Gothic"/>
          <w:lang w:val="en-GB" w:eastAsia="ja-JP"/>
        </w:rPr>
        <w:t>is mostly</w:t>
      </w:r>
      <w:r>
        <w:rPr>
          <w:rFonts w:eastAsia="Yu Gothic" w:hint="eastAsia"/>
          <w:lang w:val="en-GB" w:eastAsia="ja-JP"/>
        </w:rPr>
        <w:t xml:space="preserve"> UE implementation choices. Especially for the concern regarding 16k-FFT for 400MHz with 30kHz SCS, UE can support reception/transmission of </w:t>
      </w:r>
      <w:r w:rsidR="00196129">
        <w:rPr>
          <w:rFonts w:eastAsia="Yu Gothic" w:hint="eastAsia"/>
          <w:lang w:val="en-GB" w:eastAsia="ja-JP"/>
        </w:rPr>
        <w:t>~</w:t>
      </w:r>
      <w:r>
        <w:rPr>
          <w:rFonts w:eastAsia="Yu Gothic" w:hint="eastAsia"/>
          <w:lang w:val="en-GB" w:eastAsia="ja-JP"/>
        </w:rPr>
        <w:t xml:space="preserve">13k subcarriers over the 400MHz bandwidth with 30kHz SCS, based on either </w:t>
      </w:r>
      <w:r w:rsidR="000F4D05">
        <w:rPr>
          <w:rFonts w:eastAsia="Yu Gothic" w:hint="eastAsia"/>
          <w:lang w:val="en-GB" w:eastAsia="ja-JP"/>
        </w:rPr>
        <w:t xml:space="preserve">a single FFT </w:t>
      </w:r>
      <w:r w:rsidR="00E7556C">
        <w:rPr>
          <w:rFonts w:eastAsia="Yu Gothic" w:hint="eastAsia"/>
          <w:lang w:val="en-GB" w:eastAsia="ja-JP"/>
        </w:rPr>
        <w:t>or</w:t>
      </w:r>
      <w:r>
        <w:rPr>
          <w:rFonts w:eastAsia="Yu Gothic" w:hint="eastAsia"/>
          <w:lang w:val="en-GB" w:eastAsia="ja-JP"/>
        </w:rPr>
        <w:t xml:space="preserve"> </w:t>
      </w:r>
      <w:r w:rsidR="000F4D05">
        <w:rPr>
          <w:rFonts w:eastAsia="Yu Gothic" w:hint="eastAsia"/>
          <w:lang w:val="en-GB" w:eastAsia="ja-JP"/>
        </w:rPr>
        <w:t>multiple F</w:t>
      </w:r>
      <w:r>
        <w:rPr>
          <w:rFonts w:eastAsia="Yu Gothic" w:hint="eastAsia"/>
          <w:lang w:val="en-GB" w:eastAsia="ja-JP"/>
        </w:rPr>
        <w:t xml:space="preserve">FTs, </w:t>
      </w:r>
      <w:r w:rsidR="00C904D7">
        <w:rPr>
          <w:rFonts w:eastAsia="Yu Gothic" w:hint="eastAsia"/>
          <w:lang w:val="en-GB" w:eastAsia="ja-JP"/>
        </w:rPr>
        <w:t xml:space="preserve">by its implementation </w:t>
      </w:r>
      <w:r>
        <w:rPr>
          <w:rFonts w:eastAsia="Yu Gothic" w:hint="eastAsia"/>
          <w:lang w:val="en-GB" w:eastAsia="ja-JP"/>
        </w:rPr>
        <w:t xml:space="preserve">in a </w:t>
      </w:r>
      <w:r w:rsidR="00E4131D">
        <w:rPr>
          <w:rFonts w:eastAsia="Yu Gothic"/>
          <w:lang w:val="en-GB" w:eastAsia="ja-JP"/>
        </w:rPr>
        <w:t xml:space="preserve">spec </w:t>
      </w:r>
      <w:r>
        <w:rPr>
          <w:rFonts w:eastAsia="Yu Gothic" w:hint="eastAsia"/>
          <w:lang w:val="en-GB" w:eastAsia="ja-JP"/>
        </w:rPr>
        <w:t xml:space="preserve">transparent manner. More specifically, following implementations </w:t>
      </w:r>
      <w:r w:rsidR="0060620A">
        <w:rPr>
          <w:rFonts w:eastAsia="Yu Gothic"/>
          <w:lang w:val="en-GB" w:eastAsia="ja-JP"/>
        </w:rPr>
        <w:t>as</w:t>
      </w:r>
      <w:r>
        <w:rPr>
          <w:rFonts w:eastAsia="Yu Gothic" w:hint="eastAsia"/>
          <w:lang w:val="en-GB" w:eastAsia="ja-JP"/>
        </w:rPr>
        <w:t xml:space="preserve"> </w:t>
      </w:r>
      <w:r w:rsidR="0060620A">
        <w:rPr>
          <w:rFonts w:eastAsia="Yu Gothic"/>
          <w:lang w:val="en-GB" w:eastAsia="ja-JP"/>
        </w:rPr>
        <w:t xml:space="preserve">illustrated in </w:t>
      </w:r>
      <w:r w:rsidR="0060620A">
        <w:rPr>
          <w:rFonts w:eastAsia="Yu Gothic"/>
          <w:lang w:val="en-GB" w:eastAsia="ja-JP"/>
        </w:rPr>
        <w:fldChar w:fldCharType="begin"/>
      </w:r>
      <w:r w:rsidR="0060620A">
        <w:rPr>
          <w:rFonts w:eastAsia="Yu Gothic"/>
          <w:lang w:val="en-GB" w:eastAsia="ja-JP"/>
        </w:rPr>
        <w:instrText xml:space="preserve"> REF _Ref213341249 \h </w:instrText>
      </w:r>
      <w:r w:rsidR="0060620A">
        <w:rPr>
          <w:rFonts w:eastAsia="Yu Gothic"/>
          <w:lang w:val="en-GB" w:eastAsia="ja-JP"/>
        </w:rPr>
      </w:r>
      <w:r w:rsidR="0060620A">
        <w:rPr>
          <w:rFonts w:eastAsia="Yu Gothic"/>
          <w:lang w:val="en-GB" w:eastAsia="ja-JP"/>
        </w:rPr>
        <w:fldChar w:fldCharType="separate"/>
      </w:r>
      <w:r w:rsidR="002E3C13">
        <w:t xml:space="preserve">Figure </w:t>
      </w:r>
      <w:r w:rsidR="002E3C13">
        <w:rPr>
          <w:noProof/>
        </w:rPr>
        <w:t>5</w:t>
      </w:r>
      <w:r w:rsidR="0060620A">
        <w:rPr>
          <w:rFonts w:eastAsia="Yu Gothic"/>
          <w:lang w:val="en-GB" w:eastAsia="ja-JP"/>
        </w:rPr>
        <w:fldChar w:fldCharType="end"/>
      </w:r>
      <w:r w:rsidR="0060620A">
        <w:rPr>
          <w:rFonts w:eastAsia="Yu Gothic"/>
          <w:lang w:val="en-GB" w:eastAsia="ja-JP"/>
        </w:rPr>
        <w:t xml:space="preserve"> </w:t>
      </w:r>
      <w:r w:rsidR="00CB786D">
        <w:rPr>
          <w:rFonts w:eastAsia="Yu Gothic"/>
          <w:lang w:val="en-GB" w:eastAsia="ja-JP"/>
        </w:rPr>
        <w:t xml:space="preserve">and </w:t>
      </w:r>
      <w:r w:rsidR="00CB786D">
        <w:rPr>
          <w:rFonts w:eastAsia="Yu Gothic"/>
          <w:lang w:val="en-GB" w:eastAsia="ja-JP"/>
        </w:rPr>
        <w:fldChar w:fldCharType="begin"/>
      </w:r>
      <w:r w:rsidR="00CB786D">
        <w:rPr>
          <w:rFonts w:eastAsia="Yu Gothic"/>
          <w:lang w:val="en-GB" w:eastAsia="ja-JP"/>
        </w:rPr>
        <w:instrText xml:space="preserve"> REF _Ref213395036 \h </w:instrText>
      </w:r>
      <w:r w:rsidR="00CB786D">
        <w:rPr>
          <w:rFonts w:eastAsia="Yu Gothic"/>
          <w:lang w:val="en-GB" w:eastAsia="ja-JP"/>
        </w:rPr>
      </w:r>
      <w:r w:rsidR="00CB786D">
        <w:rPr>
          <w:rFonts w:eastAsia="Yu Gothic"/>
          <w:lang w:val="en-GB" w:eastAsia="ja-JP"/>
        </w:rPr>
        <w:fldChar w:fldCharType="separate"/>
      </w:r>
      <w:r w:rsidR="002E3C13">
        <w:t xml:space="preserve">Figure </w:t>
      </w:r>
      <w:r w:rsidR="002E3C13">
        <w:rPr>
          <w:noProof/>
        </w:rPr>
        <w:t>6</w:t>
      </w:r>
      <w:r w:rsidR="00CB786D">
        <w:rPr>
          <w:rFonts w:eastAsia="Yu Gothic"/>
          <w:lang w:val="en-GB" w:eastAsia="ja-JP"/>
        </w:rPr>
        <w:fldChar w:fldCharType="end"/>
      </w:r>
      <w:r w:rsidR="0060620A">
        <w:rPr>
          <w:rFonts w:eastAsia="Yu Gothic"/>
          <w:lang w:val="en-GB" w:eastAsia="ja-JP"/>
        </w:rPr>
        <w:t xml:space="preserve"> </w:t>
      </w:r>
      <w:r w:rsidR="00691476">
        <w:rPr>
          <w:rFonts w:eastAsia="Yu Gothic"/>
          <w:lang w:val="en-GB" w:eastAsia="ja-JP"/>
        </w:rPr>
        <w:t xml:space="preserve">(Appendix) </w:t>
      </w:r>
      <w:r>
        <w:rPr>
          <w:rFonts w:eastAsia="Yu Gothic" w:hint="eastAsia"/>
          <w:lang w:val="en-GB" w:eastAsia="ja-JP"/>
        </w:rPr>
        <w:t>are possible without any standard impact.</w:t>
      </w:r>
    </w:p>
    <w:p w14:paraId="221C9C9C" w14:textId="77777777" w:rsidR="00AF0DF0" w:rsidRDefault="00AF0DF0" w:rsidP="00AB6CFA">
      <w:pPr>
        <w:jc w:val="both"/>
        <w:rPr>
          <w:rFonts w:eastAsia="Yu Gothic"/>
          <w:lang w:val="en-GB" w:eastAsia="ja-JP"/>
        </w:rPr>
      </w:pPr>
      <w:r>
        <w:rPr>
          <w:rFonts w:eastAsia="Yu Gothic" w:hint="eastAsia"/>
          <w:lang w:val="en-GB" w:eastAsia="ja-JP"/>
        </w:rPr>
        <w:t>For DL reception over the 400MHz bandwidth:</w:t>
      </w:r>
    </w:p>
    <w:p w14:paraId="3EB0C8B1" w14:textId="17F852ED" w:rsidR="00AF0DF0" w:rsidRDefault="00AF0DF0" w:rsidP="00AB6CFA">
      <w:pPr>
        <w:pStyle w:val="ListParagraph"/>
        <w:numPr>
          <w:ilvl w:val="1"/>
          <w:numId w:val="44"/>
        </w:numPr>
        <w:jc w:val="both"/>
        <w:rPr>
          <w:rFonts w:eastAsia="Yu Gothic"/>
          <w:lang w:val="en-GB" w:eastAsia="ja-JP"/>
        </w:rPr>
      </w:pPr>
      <w:r>
        <w:rPr>
          <w:rFonts w:eastAsia="Yu Gothic" w:hint="eastAsia"/>
          <w:lang w:val="en-GB" w:eastAsia="ja-JP"/>
        </w:rPr>
        <w:t>Opt.1: Single 16k-FFT</w:t>
      </w:r>
      <w:r w:rsidR="00421280">
        <w:rPr>
          <w:rFonts w:eastAsia="Yu Gothic"/>
          <w:lang w:val="en-GB" w:eastAsia="ja-JP"/>
        </w:rPr>
        <w:t xml:space="preserve"> (the most straightforward and efficient way)</w:t>
      </w:r>
    </w:p>
    <w:p w14:paraId="1F0FF4BC" w14:textId="397ED3C4" w:rsidR="00AF0DF0" w:rsidRDefault="00AF0DF0" w:rsidP="00AB6CFA">
      <w:pPr>
        <w:pStyle w:val="ListParagraph"/>
        <w:numPr>
          <w:ilvl w:val="1"/>
          <w:numId w:val="44"/>
        </w:numPr>
        <w:jc w:val="both"/>
        <w:rPr>
          <w:rFonts w:eastAsia="Yu Gothic"/>
          <w:lang w:val="en-GB" w:eastAsia="ja-JP"/>
        </w:rPr>
      </w:pPr>
      <w:r>
        <w:rPr>
          <w:rFonts w:eastAsia="Yu Gothic" w:hint="eastAsia"/>
          <w:lang w:val="en-GB" w:eastAsia="ja-JP"/>
        </w:rPr>
        <w:t xml:space="preserve">Opt.2: </w:t>
      </w:r>
      <w:r w:rsidR="00C15D63">
        <w:rPr>
          <w:rFonts w:eastAsia="Yu Gothic" w:hint="eastAsia"/>
          <w:lang w:val="en-GB" w:eastAsia="ja-JP"/>
        </w:rPr>
        <w:t xml:space="preserve">Multiple FFTs (e.g., </w:t>
      </w:r>
      <w:r w:rsidR="00BA5E27">
        <w:rPr>
          <w:rFonts w:eastAsia="Yu Gothic"/>
          <w:lang w:val="en-GB" w:eastAsia="ja-JP"/>
        </w:rPr>
        <w:t xml:space="preserve">two </w:t>
      </w:r>
      <w:r>
        <w:rPr>
          <w:rFonts w:eastAsia="Yu Gothic" w:hint="eastAsia"/>
          <w:lang w:val="en-GB" w:eastAsia="ja-JP"/>
        </w:rPr>
        <w:t>8k-FFTs</w:t>
      </w:r>
      <w:r w:rsidR="00C15D63">
        <w:rPr>
          <w:rFonts w:eastAsia="Yu Gothic" w:hint="eastAsia"/>
          <w:lang w:val="en-GB" w:eastAsia="ja-JP"/>
        </w:rPr>
        <w:t>)</w:t>
      </w:r>
    </w:p>
    <w:p w14:paraId="422CA03F" w14:textId="77777777" w:rsidR="00AF0DF0" w:rsidRDefault="00AF0DF0" w:rsidP="00AB6CFA">
      <w:pPr>
        <w:pStyle w:val="ListParagraph"/>
        <w:numPr>
          <w:ilvl w:val="2"/>
          <w:numId w:val="44"/>
        </w:numPr>
        <w:jc w:val="both"/>
        <w:rPr>
          <w:rFonts w:eastAsia="Yu Gothic"/>
          <w:lang w:val="en-GB" w:eastAsia="ja-JP"/>
        </w:rPr>
      </w:pPr>
      <w:r>
        <w:rPr>
          <w:rFonts w:eastAsia="Yu Gothic" w:hint="eastAsia"/>
          <w:lang w:val="en-GB" w:eastAsia="ja-JP"/>
        </w:rPr>
        <w:t>Split the received signal into two branches with filtering upper/lower half-bandwidths</w:t>
      </w:r>
    </w:p>
    <w:p w14:paraId="07505FCA" w14:textId="37CD7532" w:rsidR="00AF0DF0" w:rsidRDefault="00AF0DF0" w:rsidP="00AB6CFA">
      <w:pPr>
        <w:pStyle w:val="ListParagraph"/>
        <w:numPr>
          <w:ilvl w:val="2"/>
          <w:numId w:val="44"/>
        </w:numPr>
        <w:jc w:val="both"/>
        <w:rPr>
          <w:rFonts w:eastAsia="Yu Gothic"/>
          <w:lang w:val="en-GB" w:eastAsia="ja-JP"/>
        </w:rPr>
      </w:pPr>
      <w:r>
        <w:rPr>
          <w:rFonts w:eastAsia="Yu Gothic" w:hint="eastAsia"/>
          <w:lang w:val="en-GB" w:eastAsia="ja-JP"/>
        </w:rPr>
        <w:lastRenderedPageBreak/>
        <w:t xml:space="preserve">Use two 8k-FFTs to convert </w:t>
      </w:r>
      <w:r w:rsidR="00A02C3F">
        <w:rPr>
          <w:rFonts w:eastAsia="Yu Gothic"/>
          <w:lang w:val="en-GB" w:eastAsia="ja-JP"/>
        </w:rPr>
        <w:t>TD samples</w:t>
      </w:r>
      <w:r>
        <w:rPr>
          <w:rFonts w:eastAsia="Yu Gothic" w:hint="eastAsia"/>
          <w:lang w:val="en-GB" w:eastAsia="ja-JP"/>
        </w:rPr>
        <w:t xml:space="preserve"> into </w:t>
      </w:r>
      <w:r w:rsidR="00A02C3F">
        <w:rPr>
          <w:rFonts w:eastAsia="Yu Gothic"/>
          <w:lang w:val="en-GB" w:eastAsia="ja-JP"/>
        </w:rPr>
        <w:t xml:space="preserve">FD </w:t>
      </w:r>
      <w:r>
        <w:rPr>
          <w:rFonts w:eastAsia="Yu Gothic" w:hint="eastAsia"/>
          <w:lang w:val="en-GB" w:eastAsia="ja-JP"/>
        </w:rPr>
        <w:t>tones</w:t>
      </w:r>
      <w:r w:rsidR="00A02C3F">
        <w:rPr>
          <w:rFonts w:eastAsia="Yu Gothic"/>
          <w:lang w:val="en-GB" w:eastAsia="ja-JP"/>
        </w:rPr>
        <w:t xml:space="preserve"> to obtain </w:t>
      </w:r>
      <w:r w:rsidR="009C347B">
        <w:rPr>
          <w:rFonts w:eastAsia="Yu Gothic" w:hint="eastAsia"/>
          <w:lang w:val="en-GB" w:eastAsia="ja-JP"/>
        </w:rPr>
        <w:t>~</w:t>
      </w:r>
      <w:r>
        <w:rPr>
          <w:rFonts w:eastAsia="Yu Gothic" w:hint="eastAsia"/>
          <w:lang w:val="en-GB" w:eastAsia="ja-JP"/>
        </w:rPr>
        <w:t>13k subcarriers</w:t>
      </w:r>
    </w:p>
    <w:p w14:paraId="48BF3C88" w14:textId="3C2BC70D" w:rsidR="00DD4E5E" w:rsidRDefault="00DD4E5E" w:rsidP="00AF0DF0">
      <w:pPr>
        <w:pStyle w:val="proposal"/>
        <w:jc w:val="both"/>
        <w:rPr>
          <w:rFonts w:eastAsia="Yu Gothic"/>
          <w:lang w:eastAsia="ja-JP"/>
        </w:rPr>
      </w:pPr>
    </w:p>
    <w:p w14:paraId="3A5DC103" w14:textId="7638D6CC" w:rsidR="00AF0DF0" w:rsidRDefault="00AF0DF0" w:rsidP="00AF0DF0">
      <w:pPr>
        <w:pStyle w:val="proposal"/>
        <w:jc w:val="both"/>
        <w:rPr>
          <w:rFonts w:eastAsia="Yu Gothic"/>
          <w:lang w:eastAsia="ja-JP"/>
        </w:rPr>
      </w:pPr>
      <w:bookmarkStart w:id="3" w:name="p2"/>
      <w:r>
        <w:rPr>
          <w:rFonts w:eastAsia="Yu Gothic" w:hint="eastAsia"/>
          <w:lang w:eastAsia="ja-JP"/>
        </w:rPr>
        <w:t xml:space="preserve">Observation </w:t>
      </w:r>
      <w:r w:rsidR="00331C91" w:rsidRPr="00D87ADE">
        <w:fldChar w:fldCharType="begin"/>
      </w:r>
      <w:r w:rsidR="00331C91" w:rsidRPr="00D87ADE">
        <w:instrText xml:space="preserve"> seq </w:instrText>
      </w:r>
      <w:r w:rsidR="00331C91">
        <w:instrText>obs</w:instrText>
      </w:r>
      <w:r w:rsidR="00331C91" w:rsidRPr="00D87ADE">
        <w:instrText xml:space="preserve"> </w:instrText>
      </w:r>
      <w:r w:rsidR="00331C91" w:rsidRPr="00D87ADE">
        <w:fldChar w:fldCharType="separate"/>
      </w:r>
      <w:r w:rsidR="002E3C13">
        <w:rPr>
          <w:noProof/>
        </w:rPr>
        <w:t>1</w:t>
      </w:r>
      <w:r w:rsidR="00331C91" w:rsidRPr="00D87ADE">
        <w:fldChar w:fldCharType="end"/>
      </w:r>
      <w:r>
        <w:t xml:space="preserve">. </w:t>
      </w:r>
      <w:r>
        <w:rPr>
          <w:rFonts w:eastAsia="Yu Gothic" w:hint="eastAsia"/>
          <w:lang w:eastAsia="ja-JP"/>
        </w:rPr>
        <w:t xml:space="preserve">Whether to use a single FFT or </w:t>
      </w:r>
      <w:r w:rsidR="00D30AB1">
        <w:rPr>
          <w:rFonts w:eastAsia="Yu Gothic" w:hint="eastAsia"/>
          <w:lang w:eastAsia="ja-JP"/>
        </w:rPr>
        <w:t xml:space="preserve">multiple </w:t>
      </w:r>
      <w:r>
        <w:rPr>
          <w:rFonts w:eastAsia="Yu Gothic" w:hint="eastAsia"/>
          <w:lang w:eastAsia="ja-JP"/>
        </w:rPr>
        <w:t xml:space="preserve">FFTs </w:t>
      </w:r>
      <w:r w:rsidR="008F7E71">
        <w:rPr>
          <w:rFonts w:eastAsia="Yu Gothic" w:hint="eastAsia"/>
          <w:lang w:eastAsia="ja-JP"/>
        </w:rPr>
        <w:t>for</w:t>
      </w:r>
      <w:r>
        <w:rPr>
          <w:rFonts w:eastAsia="Yu Gothic" w:hint="eastAsia"/>
          <w:lang w:eastAsia="ja-JP"/>
        </w:rPr>
        <w:t xml:space="preserve"> reception </w:t>
      </w:r>
      <w:r w:rsidR="00AC4D37">
        <w:rPr>
          <w:rFonts w:eastAsia="Yu Gothic"/>
          <w:lang w:eastAsia="ja-JP"/>
        </w:rPr>
        <w:t>of DL</w:t>
      </w:r>
      <w:r>
        <w:rPr>
          <w:rFonts w:eastAsia="Yu Gothic" w:hint="eastAsia"/>
          <w:lang w:eastAsia="ja-JP"/>
        </w:rPr>
        <w:t xml:space="preserve"> OFDM waveform with 400MHz bandwidth using 30kHz SCS is up to UE implementation.</w:t>
      </w:r>
    </w:p>
    <w:bookmarkEnd w:id="3"/>
    <w:p w14:paraId="0800477F" w14:textId="77777777" w:rsidR="00B7433A" w:rsidRPr="00AB6CFA" w:rsidRDefault="00B7433A" w:rsidP="00AB6CFA">
      <w:pPr>
        <w:jc w:val="both"/>
        <w:rPr>
          <w:rFonts w:eastAsia="Yu Gothic"/>
          <w:lang w:val="en-GB" w:eastAsia="ja-JP"/>
        </w:rPr>
      </w:pPr>
    </w:p>
    <w:p w14:paraId="711630DD" w14:textId="085A3718" w:rsidR="00B7433A" w:rsidRPr="00AB6CFA" w:rsidRDefault="00B7433A" w:rsidP="00AB6CFA">
      <w:pPr>
        <w:jc w:val="both"/>
        <w:rPr>
          <w:rFonts w:eastAsia="Yu Gothic"/>
          <w:lang w:val="en-GB" w:eastAsia="ja-JP"/>
        </w:rPr>
      </w:pPr>
      <w:r w:rsidRPr="00AB6CFA">
        <w:rPr>
          <w:rFonts w:eastAsia="Yu Gothic" w:hint="eastAsia"/>
          <w:lang w:val="en-GB" w:eastAsia="ja-JP"/>
        </w:rPr>
        <w:t>For UL transmission over the 400MHz bandwidth:</w:t>
      </w:r>
    </w:p>
    <w:p w14:paraId="7B5D905B" w14:textId="38E79987" w:rsidR="00B7433A" w:rsidRDefault="00B7433A" w:rsidP="00AB6CFA">
      <w:pPr>
        <w:pStyle w:val="ListParagraph"/>
        <w:numPr>
          <w:ilvl w:val="1"/>
          <w:numId w:val="46"/>
        </w:numPr>
        <w:jc w:val="both"/>
        <w:rPr>
          <w:rFonts w:eastAsia="Yu Gothic"/>
          <w:lang w:val="en-GB" w:eastAsia="ja-JP"/>
        </w:rPr>
      </w:pPr>
      <w:r>
        <w:rPr>
          <w:rFonts w:eastAsia="Yu Gothic" w:hint="eastAsia"/>
          <w:lang w:val="en-GB" w:eastAsia="ja-JP"/>
        </w:rPr>
        <w:t>Opt.1: Single 16k-IFFT</w:t>
      </w:r>
      <w:r w:rsidR="00EF3427">
        <w:rPr>
          <w:rFonts w:eastAsia="Yu Gothic"/>
          <w:lang w:val="en-GB" w:eastAsia="ja-JP"/>
        </w:rPr>
        <w:t xml:space="preserve"> (the most straightforward and efficient way)</w:t>
      </w:r>
    </w:p>
    <w:p w14:paraId="4F77FFD9" w14:textId="3970FC0F" w:rsidR="00B7433A" w:rsidRDefault="00B7433A" w:rsidP="00AB6CFA">
      <w:pPr>
        <w:pStyle w:val="ListParagraph"/>
        <w:numPr>
          <w:ilvl w:val="1"/>
          <w:numId w:val="46"/>
        </w:numPr>
        <w:jc w:val="both"/>
        <w:rPr>
          <w:rFonts w:eastAsia="Yu Gothic"/>
          <w:lang w:val="en-GB" w:eastAsia="ja-JP"/>
        </w:rPr>
      </w:pPr>
      <w:r>
        <w:rPr>
          <w:rFonts w:eastAsia="Yu Gothic" w:hint="eastAsia"/>
          <w:lang w:val="en-GB" w:eastAsia="ja-JP"/>
        </w:rPr>
        <w:t xml:space="preserve">Opt.2: Multiple IFFTs (e.g., </w:t>
      </w:r>
      <w:r w:rsidR="00BA5E27">
        <w:rPr>
          <w:rFonts w:eastAsia="Yu Gothic"/>
          <w:lang w:val="en-GB" w:eastAsia="ja-JP"/>
        </w:rPr>
        <w:t>two</w:t>
      </w:r>
      <w:r>
        <w:rPr>
          <w:rFonts w:eastAsia="Yu Gothic" w:hint="eastAsia"/>
          <w:lang w:val="en-GB" w:eastAsia="ja-JP"/>
        </w:rPr>
        <w:t xml:space="preserve"> 8k-IFFTs)</w:t>
      </w:r>
    </w:p>
    <w:p w14:paraId="499F0D5C" w14:textId="77777777" w:rsidR="00B7433A" w:rsidRDefault="00B7433A" w:rsidP="00AB6CFA">
      <w:pPr>
        <w:pStyle w:val="ListParagraph"/>
        <w:numPr>
          <w:ilvl w:val="2"/>
          <w:numId w:val="46"/>
        </w:numPr>
        <w:jc w:val="both"/>
        <w:rPr>
          <w:rFonts w:eastAsia="Yu Gothic"/>
          <w:lang w:val="en-GB" w:eastAsia="ja-JP"/>
        </w:rPr>
      </w:pPr>
      <w:r>
        <w:rPr>
          <w:rFonts w:eastAsia="Yu Gothic" w:hint="eastAsia"/>
          <w:lang w:val="en-GB" w:eastAsia="ja-JP"/>
        </w:rPr>
        <w:t>Split the ~13k subcarriers into two branches</w:t>
      </w:r>
    </w:p>
    <w:p w14:paraId="75D060FA" w14:textId="77777777" w:rsidR="00B7433A" w:rsidRDefault="00B7433A" w:rsidP="00AB6CFA">
      <w:pPr>
        <w:pStyle w:val="ListParagraph"/>
        <w:numPr>
          <w:ilvl w:val="2"/>
          <w:numId w:val="46"/>
        </w:numPr>
        <w:jc w:val="both"/>
        <w:rPr>
          <w:rFonts w:eastAsia="Yu Gothic"/>
          <w:lang w:val="en-GB" w:eastAsia="ja-JP"/>
        </w:rPr>
      </w:pPr>
      <w:r>
        <w:rPr>
          <w:rFonts w:eastAsia="Yu Gothic" w:hint="eastAsia"/>
          <w:lang w:val="en-GB" w:eastAsia="ja-JP"/>
        </w:rPr>
        <w:t>Use two 8k-IFFTs to convert them into two sets of time-domain samples</w:t>
      </w:r>
    </w:p>
    <w:p w14:paraId="56255FDD" w14:textId="4228B962" w:rsidR="00B7433A" w:rsidRDefault="00861979" w:rsidP="00AB6CFA">
      <w:pPr>
        <w:pStyle w:val="ListParagraph"/>
        <w:numPr>
          <w:ilvl w:val="2"/>
          <w:numId w:val="46"/>
        </w:numPr>
        <w:jc w:val="both"/>
        <w:rPr>
          <w:rFonts w:eastAsia="Yu Gothic"/>
          <w:lang w:val="en-GB" w:eastAsia="ja-JP"/>
        </w:rPr>
      </w:pPr>
      <w:r>
        <w:rPr>
          <w:rFonts w:eastAsia="Yu Gothic"/>
          <w:lang w:val="en-GB" w:eastAsia="ja-JP"/>
        </w:rPr>
        <w:t>Apply</w:t>
      </w:r>
      <w:r w:rsidR="00B7433A">
        <w:rPr>
          <w:rFonts w:eastAsia="Yu Gothic" w:hint="eastAsia"/>
          <w:lang w:val="en-GB" w:eastAsia="ja-JP"/>
        </w:rPr>
        <w:t xml:space="preserve"> </w:t>
      </w:r>
      <w:r w:rsidR="00410C5A">
        <w:rPr>
          <w:rFonts w:eastAsia="Yu Gothic"/>
          <w:lang w:val="en-GB" w:eastAsia="ja-JP"/>
        </w:rPr>
        <w:t>phase/</w:t>
      </w:r>
      <w:r w:rsidR="00B7433A">
        <w:rPr>
          <w:rFonts w:eastAsia="Yu Gothic" w:hint="eastAsia"/>
          <w:lang w:val="en-GB" w:eastAsia="ja-JP"/>
        </w:rPr>
        <w:t>frequenc</w:t>
      </w:r>
      <w:r>
        <w:rPr>
          <w:rFonts w:eastAsia="Yu Gothic"/>
          <w:lang w:val="en-GB" w:eastAsia="ja-JP"/>
        </w:rPr>
        <w:t>y rotation</w:t>
      </w:r>
      <w:r w:rsidR="00B7433A">
        <w:rPr>
          <w:rFonts w:eastAsia="Yu Gothic" w:hint="eastAsia"/>
          <w:lang w:val="en-GB" w:eastAsia="ja-JP"/>
        </w:rPr>
        <w:t xml:space="preserve"> to map them onto upper/lower half-bandwidths</w:t>
      </w:r>
    </w:p>
    <w:p w14:paraId="72DB83AA" w14:textId="77777777" w:rsidR="00B7433A" w:rsidRDefault="00B7433A" w:rsidP="00AB6CFA">
      <w:pPr>
        <w:pStyle w:val="ListParagraph"/>
        <w:numPr>
          <w:ilvl w:val="2"/>
          <w:numId w:val="46"/>
        </w:numPr>
        <w:jc w:val="both"/>
        <w:rPr>
          <w:rFonts w:eastAsia="Yu Gothic"/>
          <w:lang w:val="en-GB" w:eastAsia="ja-JP"/>
        </w:rPr>
      </w:pPr>
      <w:r>
        <w:rPr>
          <w:rFonts w:eastAsia="Yu Gothic" w:hint="eastAsia"/>
          <w:lang w:val="en-GB" w:eastAsia="ja-JP"/>
        </w:rPr>
        <w:t>Combine them to form the final time-domain samples</w:t>
      </w:r>
    </w:p>
    <w:p w14:paraId="5DA38B1A" w14:textId="65E8822F" w:rsidR="00B35A13" w:rsidRPr="00AB6CFA" w:rsidRDefault="00B35A13" w:rsidP="00AB6CFA">
      <w:pPr>
        <w:pStyle w:val="Caption"/>
        <w:rPr>
          <w:lang w:val="en-GB" w:eastAsia="ja-JP"/>
        </w:rPr>
      </w:pPr>
    </w:p>
    <w:p w14:paraId="1C461FA7" w14:textId="64287F87" w:rsidR="00AC4D37" w:rsidRDefault="00AC4D37" w:rsidP="00AC4D37">
      <w:pPr>
        <w:pStyle w:val="proposal"/>
        <w:jc w:val="both"/>
        <w:rPr>
          <w:rFonts w:eastAsia="Yu Gothic"/>
          <w:lang w:eastAsia="ja-JP"/>
        </w:rPr>
      </w:pPr>
      <w:bookmarkStart w:id="4" w:name="p3"/>
      <w:r>
        <w:rPr>
          <w:rFonts w:eastAsia="Yu Gothic" w:hint="eastAsia"/>
          <w:lang w:eastAsia="ja-JP"/>
        </w:rPr>
        <w:t xml:space="preserve">Observation </w:t>
      </w:r>
      <w:r w:rsidRPr="00D87ADE">
        <w:fldChar w:fldCharType="begin"/>
      </w:r>
      <w:r w:rsidRPr="00D87ADE">
        <w:instrText xml:space="preserve"> seq </w:instrText>
      </w:r>
      <w:r>
        <w:instrText>obs</w:instrText>
      </w:r>
      <w:r w:rsidRPr="00D87ADE">
        <w:instrText xml:space="preserve"> </w:instrText>
      </w:r>
      <w:r w:rsidRPr="00D87ADE">
        <w:fldChar w:fldCharType="separate"/>
      </w:r>
      <w:r w:rsidR="002E3C13">
        <w:rPr>
          <w:noProof/>
        </w:rPr>
        <w:t>2</w:t>
      </w:r>
      <w:r w:rsidRPr="00D87ADE">
        <w:fldChar w:fldCharType="end"/>
      </w:r>
      <w:r>
        <w:t xml:space="preserve">. </w:t>
      </w:r>
      <w:r>
        <w:rPr>
          <w:rFonts w:eastAsia="Yu Gothic" w:hint="eastAsia"/>
          <w:lang w:eastAsia="ja-JP"/>
        </w:rPr>
        <w:t>Whether to use a single FFT or multiple FFTs for transmission of OFDM waveform with 400MHz bandwidth using 30kHz SCS is up to UE implementation</w:t>
      </w:r>
    </w:p>
    <w:bookmarkEnd w:id="4"/>
    <w:p w14:paraId="6C42792C" w14:textId="77777777" w:rsidR="007F7B1A" w:rsidRDefault="007F7B1A" w:rsidP="00AF0DF0">
      <w:pPr>
        <w:jc w:val="both"/>
        <w:rPr>
          <w:rFonts w:eastAsia="Yu Gothic"/>
          <w:lang w:eastAsia="ja-JP"/>
        </w:rPr>
      </w:pPr>
    </w:p>
    <w:p w14:paraId="7204E587" w14:textId="2ED86FCD" w:rsidR="00AF0DF0" w:rsidRPr="0036633C" w:rsidRDefault="00AF0DF0" w:rsidP="00AF0DF0">
      <w:pPr>
        <w:jc w:val="both"/>
        <w:rPr>
          <w:rFonts w:eastAsia="Yu Gothic"/>
          <w:lang w:val="en-GB" w:eastAsia="ja-JP"/>
        </w:rPr>
      </w:pPr>
      <w:r w:rsidRPr="0036633C">
        <w:rPr>
          <w:rFonts w:eastAsia="Yu Gothic"/>
          <w:lang w:val="en-GB" w:eastAsia="ja-JP"/>
        </w:rPr>
        <w:t xml:space="preserve">For uplink, </w:t>
      </w:r>
      <w:r w:rsidR="008A0863">
        <w:rPr>
          <w:rFonts w:eastAsia="Yu Gothic"/>
          <w:lang w:val="en-GB" w:eastAsia="ja-JP"/>
        </w:rPr>
        <w:t xml:space="preserve">there </w:t>
      </w:r>
      <w:r w:rsidR="003E3042">
        <w:rPr>
          <w:rFonts w:eastAsia="Yu Gothic"/>
          <w:lang w:val="en-GB" w:eastAsia="ja-JP"/>
        </w:rPr>
        <w:t>was also</w:t>
      </w:r>
      <w:r w:rsidR="008A0863">
        <w:rPr>
          <w:rFonts w:eastAsia="Yu Gothic"/>
          <w:lang w:val="en-GB" w:eastAsia="ja-JP"/>
        </w:rPr>
        <w:t xml:space="preserve"> proposal to </w:t>
      </w:r>
      <w:r w:rsidRPr="0036633C">
        <w:rPr>
          <w:rFonts w:eastAsia="Yu Gothic"/>
          <w:lang w:val="en-GB" w:eastAsia="ja-JP"/>
        </w:rPr>
        <w:t>us</w:t>
      </w:r>
      <w:r w:rsidR="008A0863">
        <w:rPr>
          <w:rFonts w:eastAsia="Yu Gothic"/>
          <w:lang w:val="en-GB" w:eastAsia="ja-JP"/>
        </w:rPr>
        <w:t>e</w:t>
      </w:r>
      <w:r w:rsidRPr="0036633C">
        <w:rPr>
          <w:rFonts w:eastAsia="Yu Gothic"/>
          <w:lang w:val="en-GB" w:eastAsia="ja-JP"/>
        </w:rPr>
        <w:t xml:space="preserve"> multiple Tx chains associated with different transmit ports for transmission of different frequency allocations in an UL carrier </w:t>
      </w:r>
      <w:r w:rsidR="00D906D1">
        <w:rPr>
          <w:rFonts w:eastAsia="Yu Gothic"/>
          <w:lang w:val="en-GB" w:eastAsia="ja-JP"/>
        </w:rPr>
        <w:t xml:space="preserve">to achieve </w:t>
      </w:r>
      <w:r w:rsidR="002738FE">
        <w:rPr>
          <w:rFonts w:eastAsia="Yu Gothic"/>
          <w:lang w:val="en-GB" w:eastAsia="ja-JP"/>
        </w:rPr>
        <w:t xml:space="preserve">the full 400MHz. </w:t>
      </w:r>
      <w:r w:rsidR="006C7F9A">
        <w:rPr>
          <w:rFonts w:eastAsia="Yu Gothic"/>
          <w:lang w:val="en-GB" w:eastAsia="ja-JP"/>
        </w:rPr>
        <w:t xml:space="preserve">In our view, </w:t>
      </w:r>
      <w:r w:rsidR="000A38CD" w:rsidRPr="0036633C">
        <w:rPr>
          <w:rFonts w:eastAsia="Yu Gothic"/>
          <w:lang w:eastAsia="ja-JP"/>
        </w:rPr>
        <w:t xml:space="preserve">multiple Tx chains multi-cluster (MTMC) transmission in UL </w:t>
      </w:r>
      <w:r w:rsidR="008C57A5">
        <w:rPr>
          <w:rFonts w:eastAsia="Yu Gothic"/>
          <w:lang w:eastAsia="ja-JP"/>
        </w:rPr>
        <w:t xml:space="preserve">is </w:t>
      </w:r>
      <w:r w:rsidR="007A60E1">
        <w:rPr>
          <w:rFonts w:eastAsia="Yu Gothic"/>
          <w:lang w:eastAsia="ja-JP"/>
        </w:rPr>
        <w:t>a feature</w:t>
      </w:r>
      <w:r w:rsidR="00135128">
        <w:rPr>
          <w:rFonts w:eastAsia="Yu Gothic"/>
          <w:lang w:eastAsia="ja-JP"/>
        </w:rPr>
        <w:t xml:space="preserve"> </w:t>
      </w:r>
      <w:r w:rsidR="008C57A5">
        <w:rPr>
          <w:rFonts w:eastAsia="Yu Gothic"/>
          <w:lang w:eastAsia="ja-JP"/>
        </w:rPr>
        <w:t xml:space="preserve">of generic interest (We also have similar proposals in </w:t>
      </w:r>
      <w:r w:rsidR="008C57A5">
        <w:rPr>
          <w:rFonts w:eastAsia="Yu Gothic"/>
          <w:lang w:eastAsia="ja-JP"/>
        </w:rPr>
        <w:fldChar w:fldCharType="begin"/>
      </w:r>
      <w:r w:rsidR="008C57A5">
        <w:rPr>
          <w:rFonts w:eastAsia="Yu Gothic"/>
          <w:lang w:eastAsia="ja-JP"/>
        </w:rPr>
        <w:instrText xml:space="preserve"> REF _Ref213364760 \r \h </w:instrText>
      </w:r>
      <w:r w:rsidR="008C57A5">
        <w:rPr>
          <w:rFonts w:eastAsia="Yu Gothic"/>
          <w:lang w:eastAsia="ja-JP"/>
        </w:rPr>
      </w:r>
      <w:r w:rsidR="008C57A5">
        <w:rPr>
          <w:rFonts w:eastAsia="Yu Gothic"/>
          <w:lang w:eastAsia="ja-JP"/>
        </w:rPr>
        <w:fldChar w:fldCharType="separate"/>
      </w:r>
      <w:r w:rsidR="002E3C13">
        <w:rPr>
          <w:rFonts w:eastAsia="Yu Gothic"/>
          <w:lang w:eastAsia="ja-JP"/>
        </w:rPr>
        <w:t>[3]</w:t>
      </w:r>
      <w:r w:rsidR="008C57A5">
        <w:rPr>
          <w:rFonts w:eastAsia="Yu Gothic"/>
          <w:lang w:eastAsia="ja-JP"/>
        </w:rPr>
        <w:fldChar w:fldCharType="end"/>
      </w:r>
      <w:r w:rsidR="008C57A5">
        <w:rPr>
          <w:rFonts w:eastAsia="Yu Gothic"/>
          <w:lang w:eastAsia="ja-JP"/>
        </w:rPr>
        <w:t xml:space="preserve"> for </w:t>
      </w:r>
      <w:r w:rsidR="008C57A5" w:rsidRPr="0036633C">
        <w:rPr>
          <w:rFonts w:eastAsia="Yu Gothic"/>
          <w:lang w:val="en-GB" w:eastAsia="ja-JP"/>
        </w:rPr>
        <w:t>DFT-s-OFDM waveform</w:t>
      </w:r>
      <w:r w:rsidR="008C57A5">
        <w:rPr>
          <w:rFonts w:eastAsia="Yu Gothic"/>
          <w:lang w:eastAsia="ja-JP"/>
        </w:rPr>
        <w:t xml:space="preserve">) </w:t>
      </w:r>
      <w:r w:rsidR="000B5471">
        <w:rPr>
          <w:rFonts w:eastAsia="Yu Gothic"/>
          <w:lang w:eastAsia="ja-JP"/>
        </w:rPr>
        <w:t xml:space="preserve">and </w:t>
      </w:r>
      <w:r w:rsidR="00FE323B">
        <w:rPr>
          <w:rFonts w:eastAsia="Yu Gothic"/>
          <w:lang w:eastAsia="ja-JP"/>
        </w:rPr>
        <w:t xml:space="preserve">should </w:t>
      </w:r>
      <w:r w:rsidR="000B5471">
        <w:rPr>
          <w:rFonts w:eastAsia="Yu Gothic"/>
          <w:lang w:eastAsia="ja-JP"/>
        </w:rPr>
        <w:t xml:space="preserve">not </w:t>
      </w:r>
      <w:r w:rsidR="00FE323B">
        <w:rPr>
          <w:rFonts w:eastAsia="Yu Gothic"/>
          <w:lang w:eastAsia="ja-JP"/>
        </w:rPr>
        <w:t xml:space="preserve">be </w:t>
      </w:r>
      <w:r w:rsidR="000C5949">
        <w:rPr>
          <w:rFonts w:eastAsia="Yu Gothic"/>
          <w:lang w:eastAsia="ja-JP"/>
        </w:rPr>
        <w:t xml:space="preserve">developed just for 400MHz bandwidth </w:t>
      </w:r>
      <w:r w:rsidR="005E29D7">
        <w:rPr>
          <w:rFonts w:eastAsia="Yu Gothic"/>
          <w:lang w:eastAsia="ja-JP"/>
        </w:rPr>
        <w:t>purpose</w:t>
      </w:r>
      <w:r w:rsidRPr="0036633C">
        <w:rPr>
          <w:rFonts w:eastAsia="Yu Gothic"/>
          <w:lang w:val="en-GB" w:eastAsia="ja-JP"/>
        </w:rPr>
        <w:t>.</w:t>
      </w:r>
      <w:r w:rsidR="00090AC4">
        <w:rPr>
          <w:rFonts w:eastAsia="Yu Gothic"/>
          <w:lang w:val="en-GB" w:eastAsia="ja-JP"/>
        </w:rPr>
        <w:t xml:space="preserve"> </w:t>
      </w:r>
      <w:r w:rsidR="00E022CA">
        <w:rPr>
          <w:rFonts w:eastAsia="Yu Gothic"/>
          <w:lang w:eastAsia="ja-JP"/>
        </w:rPr>
        <w:t xml:space="preserve">The proposal </w:t>
      </w:r>
      <w:r w:rsidR="00D762CB">
        <w:rPr>
          <w:rFonts w:eastAsia="Yu Gothic"/>
          <w:lang w:eastAsia="ja-JP"/>
        </w:rPr>
        <w:t xml:space="preserve">should </w:t>
      </w:r>
      <w:r w:rsidR="00B26F53">
        <w:rPr>
          <w:rFonts w:eastAsia="Yu Gothic"/>
          <w:lang w:eastAsia="ja-JP"/>
        </w:rPr>
        <w:t xml:space="preserve">be studied separately </w:t>
      </w:r>
      <w:r w:rsidR="00144818">
        <w:rPr>
          <w:rFonts w:eastAsia="Yu Gothic"/>
          <w:lang w:eastAsia="ja-JP"/>
        </w:rPr>
        <w:t xml:space="preserve">for the </w:t>
      </w:r>
      <w:r w:rsidR="00087607">
        <w:rPr>
          <w:rFonts w:eastAsia="Yu Gothic"/>
          <w:lang w:eastAsia="ja-JP"/>
        </w:rPr>
        <w:t xml:space="preserve">BB/RF </w:t>
      </w:r>
      <w:r w:rsidRPr="0036633C">
        <w:rPr>
          <w:rFonts w:eastAsia="Yu Gothic"/>
          <w:lang w:val="en-GB" w:eastAsia="ja-JP"/>
        </w:rPr>
        <w:t>impact of multi</w:t>
      </w:r>
      <w:r w:rsidR="00190BDC" w:rsidRPr="0036633C">
        <w:rPr>
          <w:rFonts w:eastAsia="Yu Gothic"/>
          <w:lang w:val="en-GB" w:eastAsia="ja-JP"/>
        </w:rPr>
        <w:t xml:space="preserve">ple </w:t>
      </w:r>
      <w:r w:rsidRPr="0036633C">
        <w:rPr>
          <w:rFonts w:eastAsia="Yu Gothic"/>
          <w:lang w:val="en-GB" w:eastAsia="ja-JP"/>
        </w:rPr>
        <w:t xml:space="preserve">Tx chains </w:t>
      </w:r>
      <w:r w:rsidR="00F11842">
        <w:rPr>
          <w:rFonts w:eastAsia="Yu Gothic"/>
          <w:lang w:val="en-GB" w:eastAsia="ja-JP"/>
        </w:rPr>
        <w:t xml:space="preserve">with </w:t>
      </w:r>
      <w:r w:rsidR="00A11B44" w:rsidRPr="0036633C">
        <w:rPr>
          <w:rFonts w:eastAsia="Yu Gothic"/>
          <w:lang w:val="en-GB" w:eastAsia="ja-JP"/>
        </w:rPr>
        <w:t>different frequency allocations</w:t>
      </w:r>
      <w:r w:rsidR="003B6929">
        <w:rPr>
          <w:rFonts w:eastAsia="Yu Gothic"/>
          <w:lang w:val="en-GB" w:eastAsia="ja-JP"/>
        </w:rPr>
        <w:t xml:space="preserve"> and decoupled from maximum CBW </w:t>
      </w:r>
      <w:r w:rsidR="00F63CB1">
        <w:rPr>
          <w:rFonts w:eastAsia="Yu Gothic"/>
          <w:lang w:val="en-GB" w:eastAsia="ja-JP"/>
        </w:rPr>
        <w:t>decision</w:t>
      </w:r>
      <w:r w:rsidRPr="0036633C">
        <w:rPr>
          <w:rFonts w:eastAsia="Yu Gothic"/>
          <w:lang w:val="en-GB" w:eastAsia="ja-JP"/>
        </w:rPr>
        <w:t>.</w:t>
      </w:r>
    </w:p>
    <w:p w14:paraId="40E65E75" w14:textId="5480CAFA" w:rsidR="00AF0DF0" w:rsidRDefault="00AF0DF0" w:rsidP="00AF0DF0">
      <w:pPr>
        <w:pStyle w:val="proposal"/>
        <w:jc w:val="both"/>
        <w:rPr>
          <w:rFonts w:eastAsia="Yu Gothic"/>
          <w:lang w:eastAsia="ja-JP"/>
        </w:rPr>
      </w:pPr>
      <w:bookmarkStart w:id="5" w:name="p4"/>
      <w:r w:rsidRPr="0036633C">
        <w:t>Proposal</w:t>
      </w:r>
      <w:r w:rsidRPr="0036633C">
        <w:rPr>
          <w:rFonts w:eastAsia="Yu Gothic"/>
          <w:lang w:eastAsia="ja-JP"/>
        </w:rPr>
        <w:t xml:space="preserve"> </w:t>
      </w:r>
      <w:r w:rsidR="00331C91" w:rsidRPr="0036633C">
        <w:fldChar w:fldCharType="begin"/>
      </w:r>
      <w:r w:rsidR="00331C91" w:rsidRPr="0036633C">
        <w:instrText xml:space="preserve"> seq prop </w:instrText>
      </w:r>
      <w:r w:rsidR="00331C91" w:rsidRPr="0036633C">
        <w:fldChar w:fldCharType="separate"/>
      </w:r>
      <w:r w:rsidR="002E3C13">
        <w:rPr>
          <w:noProof/>
        </w:rPr>
        <w:t>2</w:t>
      </w:r>
      <w:r w:rsidR="00331C91" w:rsidRPr="0036633C">
        <w:fldChar w:fldCharType="end"/>
      </w:r>
      <w:r w:rsidRPr="0036633C">
        <w:t xml:space="preserve">. </w:t>
      </w:r>
      <w:r w:rsidR="00E450D9">
        <w:rPr>
          <w:rFonts w:eastAsia="Yu Gothic"/>
          <w:lang w:eastAsia="ja-JP"/>
        </w:rPr>
        <w:t>M</w:t>
      </w:r>
      <w:r w:rsidRPr="0036633C">
        <w:rPr>
          <w:rFonts w:eastAsia="Yu Gothic"/>
          <w:lang w:eastAsia="ja-JP"/>
        </w:rPr>
        <w:t xml:space="preserve">ultiple Tx chains </w:t>
      </w:r>
      <w:r w:rsidR="000778E3" w:rsidRPr="0036633C">
        <w:rPr>
          <w:rFonts w:eastAsia="Yu Gothic"/>
          <w:lang w:eastAsia="ja-JP"/>
        </w:rPr>
        <w:t xml:space="preserve">multi-cluster </w:t>
      </w:r>
      <w:r w:rsidR="00BD4A4F" w:rsidRPr="0036633C">
        <w:rPr>
          <w:rFonts w:eastAsia="Yu Gothic"/>
          <w:lang w:eastAsia="ja-JP"/>
        </w:rPr>
        <w:t xml:space="preserve">(MTMC) </w:t>
      </w:r>
      <w:r w:rsidR="000778E3" w:rsidRPr="0036633C">
        <w:rPr>
          <w:rFonts w:eastAsia="Yu Gothic"/>
          <w:lang w:eastAsia="ja-JP"/>
        </w:rPr>
        <w:t xml:space="preserve">transmission in </w:t>
      </w:r>
      <w:r w:rsidRPr="0036633C">
        <w:rPr>
          <w:rFonts w:eastAsia="Yu Gothic"/>
          <w:lang w:eastAsia="ja-JP"/>
        </w:rPr>
        <w:t xml:space="preserve">UL </w:t>
      </w:r>
      <w:r w:rsidR="00BD4A4F" w:rsidRPr="0036633C">
        <w:rPr>
          <w:rFonts w:eastAsia="Yu Gothic"/>
          <w:lang w:eastAsia="ja-JP"/>
        </w:rPr>
        <w:t xml:space="preserve">should be </w:t>
      </w:r>
      <w:r w:rsidR="00D5391A">
        <w:rPr>
          <w:rFonts w:eastAsia="Yu Gothic"/>
          <w:lang w:eastAsia="ja-JP"/>
        </w:rPr>
        <w:t>decoupled from maximum CBW decision</w:t>
      </w:r>
      <w:r w:rsidR="00D5391A" w:rsidRPr="0036633C">
        <w:rPr>
          <w:rFonts w:eastAsia="Yu Gothic"/>
          <w:lang w:eastAsia="ja-JP"/>
        </w:rPr>
        <w:t xml:space="preserve"> </w:t>
      </w:r>
      <w:r w:rsidR="00D5391A">
        <w:rPr>
          <w:rFonts w:eastAsia="Yu Gothic"/>
          <w:lang w:eastAsia="ja-JP"/>
        </w:rPr>
        <w:t xml:space="preserve">and </w:t>
      </w:r>
      <w:r w:rsidR="00BD4A4F" w:rsidRPr="0036633C">
        <w:rPr>
          <w:rFonts w:eastAsia="Yu Gothic"/>
          <w:lang w:eastAsia="ja-JP"/>
        </w:rPr>
        <w:t>studied as a generic feature</w:t>
      </w:r>
      <w:r w:rsidR="0088629E">
        <w:rPr>
          <w:rFonts w:eastAsia="Yu Gothic"/>
          <w:lang w:eastAsia="ja-JP"/>
        </w:rPr>
        <w:t xml:space="preserve"> </w:t>
      </w:r>
      <w:r w:rsidR="00D5391A">
        <w:rPr>
          <w:rFonts w:eastAsia="Yu Gothic"/>
          <w:lang w:eastAsia="ja-JP"/>
        </w:rPr>
        <w:t>separately</w:t>
      </w:r>
      <w:r w:rsidR="006D1439" w:rsidRPr="0036633C">
        <w:rPr>
          <w:rFonts w:eastAsia="Yu Gothic"/>
          <w:lang w:eastAsia="ja-JP"/>
        </w:rPr>
        <w:t>.</w:t>
      </w:r>
    </w:p>
    <w:bookmarkEnd w:id="5"/>
    <w:p w14:paraId="60C2966E" w14:textId="77777777" w:rsidR="00AF0DF0" w:rsidRPr="00AB6CFA" w:rsidRDefault="00AF0DF0" w:rsidP="00AF0DF0">
      <w:pPr>
        <w:jc w:val="both"/>
        <w:rPr>
          <w:rFonts w:eastAsia="Yu Gothic"/>
          <w:lang w:eastAsia="ja-JP"/>
        </w:rPr>
      </w:pPr>
    </w:p>
    <w:p w14:paraId="7F281A89" w14:textId="14E59BFC" w:rsidR="00D1587B" w:rsidRDefault="00D1587B" w:rsidP="00D1587B">
      <w:pPr>
        <w:pStyle w:val="Heading2"/>
        <w:rPr>
          <w:lang w:val="en-GB"/>
        </w:rPr>
      </w:pPr>
      <w:r>
        <w:rPr>
          <w:lang w:val="en-GB"/>
        </w:rPr>
        <w:t xml:space="preserve">Subcarrier spacing </w:t>
      </w:r>
    </w:p>
    <w:p w14:paraId="408EF733" w14:textId="77777777" w:rsidR="00D1587B" w:rsidRPr="00DE1883" w:rsidRDefault="00D1587B" w:rsidP="00D1587B">
      <w:pPr>
        <w:rPr>
          <w:lang w:val="en-GB"/>
        </w:rPr>
      </w:pPr>
      <w:r>
        <w:rPr>
          <w:lang w:val="en-GB"/>
        </w:rPr>
        <w:t>In R1-122, we have the following agreements on 6GR numerology.</w:t>
      </w:r>
    </w:p>
    <w:p w14:paraId="47AE3C10" w14:textId="77777777" w:rsidR="00D1587B" w:rsidRPr="00023844" w:rsidRDefault="00D1587B" w:rsidP="00D1587B">
      <w:pPr>
        <w:rPr>
          <w:rFonts w:eastAsia="DengXian"/>
          <w:highlight w:val="green"/>
          <w:lang w:eastAsia="zh-CN"/>
        </w:rPr>
      </w:pPr>
      <w:r w:rsidRPr="00023844">
        <w:rPr>
          <w:rFonts w:eastAsia="DengXian" w:hint="eastAsia"/>
          <w:highlight w:val="green"/>
          <w:lang w:eastAsia="zh-CN"/>
        </w:rPr>
        <w:t>Agreement</w:t>
      </w:r>
    </w:p>
    <w:p w14:paraId="0243182B" w14:textId="77777777" w:rsidR="00D1587B" w:rsidRPr="002D1C71" w:rsidRDefault="00D1587B" w:rsidP="00D1587B">
      <w:pPr>
        <w:pStyle w:val="ListParagraph"/>
        <w:numPr>
          <w:ilvl w:val="0"/>
          <w:numId w:val="29"/>
        </w:numPr>
        <w:spacing w:after="0"/>
        <w:contextualSpacing w:val="0"/>
        <w:rPr>
          <w:rFonts w:eastAsia="DengXian"/>
          <w:szCs w:val="20"/>
          <w:lang w:eastAsia="zh-CN"/>
        </w:rPr>
      </w:pPr>
      <w:r w:rsidRPr="002D1C71">
        <w:rPr>
          <w:rFonts w:eastAsia="DengXian" w:hint="eastAsia"/>
          <w:szCs w:val="20"/>
          <w:lang w:eastAsia="zh-CN"/>
        </w:rPr>
        <w:t xml:space="preserve">6GR takes the following SCS as start point for discussion for all the signals/channels except PRACH. </w:t>
      </w:r>
    </w:p>
    <w:p w14:paraId="6302E1BE"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For sub 6GHz</w:t>
      </w:r>
    </w:p>
    <w:p w14:paraId="009B11BE"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The following subcarrier spacing is at least supported</w:t>
      </w:r>
    </w:p>
    <w:p w14:paraId="580456BA" w14:textId="77777777" w:rsidR="00D1587B" w:rsidRPr="00881E02" w:rsidRDefault="00D1587B" w:rsidP="00D1587B">
      <w:pPr>
        <w:pStyle w:val="ListParagraph"/>
        <w:numPr>
          <w:ilvl w:val="3"/>
          <w:numId w:val="29"/>
        </w:numPr>
        <w:spacing w:after="0"/>
        <w:contextualSpacing w:val="0"/>
        <w:rPr>
          <w:rFonts w:eastAsia="DengXian"/>
          <w:szCs w:val="20"/>
          <w:lang w:eastAsia="zh-CN"/>
        </w:rPr>
      </w:pPr>
      <w:r w:rsidRPr="00881E02">
        <w:rPr>
          <w:rFonts w:eastAsia="DengXian" w:hint="eastAsia"/>
          <w:szCs w:val="20"/>
          <w:lang w:eastAsia="zh-CN"/>
        </w:rPr>
        <w:t>15kHz SCS for FDD, 30kHz SCS for TDD</w:t>
      </w:r>
    </w:p>
    <w:p w14:paraId="397FF9F5"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FFS: 30kHz SCS for FDD for around e.g., 1-2.5GHz</w:t>
      </w:r>
    </w:p>
    <w:p w14:paraId="7DA50FE1"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FFS: 7.5kHz SCS for sub1GHz (FDD)</w:t>
      </w:r>
    </w:p>
    <w:p w14:paraId="405F2FD0"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Whether to discuss the FFS will be subject to RANP decision.</w:t>
      </w:r>
    </w:p>
    <w:p w14:paraId="1EBA08D2"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For around 7GHz</w:t>
      </w:r>
    </w:p>
    <w:p w14:paraId="61F113FD"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The following subcarrier spacing options can be studied</w:t>
      </w:r>
    </w:p>
    <w:p w14:paraId="7898B77C" w14:textId="77777777" w:rsidR="00D1587B" w:rsidRPr="00881E02" w:rsidRDefault="00D1587B" w:rsidP="00D1587B">
      <w:pPr>
        <w:pStyle w:val="ListParagraph"/>
        <w:numPr>
          <w:ilvl w:val="3"/>
          <w:numId w:val="29"/>
        </w:numPr>
        <w:spacing w:after="0"/>
        <w:contextualSpacing w:val="0"/>
        <w:rPr>
          <w:rFonts w:eastAsia="DengXian"/>
          <w:szCs w:val="20"/>
          <w:lang w:eastAsia="zh-CN"/>
        </w:rPr>
      </w:pPr>
      <w:r w:rsidRPr="00881E02">
        <w:rPr>
          <w:rFonts w:eastAsia="DengXian" w:hint="eastAsia"/>
          <w:szCs w:val="20"/>
          <w:lang w:eastAsia="zh-CN"/>
        </w:rPr>
        <w:t>30kHz, 60kHz</w:t>
      </w:r>
    </w:p>
    <w:p w14:paraId="15C40370"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FFS: For around 15GHz</w:t>
      </w:r>
    </w:p>
    <w:p w14:paraId="1BC4AF0A"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t>The following subcarrier spacing options can be studied</w:t>
      </w:r>
    </w:p>
    <w:p w14:paraId="637BD3D2" w14:textId="77777777" w:rsidR="00D1587B" w:rsidRPr="00881E02" w:rsidRDefault="00D1587B" w:rsidP="00D1587B">
      <w:pPr>
        <w:pStyle w:val="ListParagraph"/>
        <w:numPr>
          <w:ilvl w:val="3"/>
          <w:numId w:val="29"/>
        </w:numPr>
        <w:spacing w:after="0"/>
        <w:contextualSpacing w:val="0"/>
        <w:rPr>
          <w:rFonts w:eastAsia="DengXian"/>
          <w:szCs w:val="20"/>
          <w:lang w:eastAsia="zh-CN"/>
        </w:rPr>
      </w:pPr>
      <w:r w:rsidRPr="00881E02">
        <w:rPr>
          <w:rFonts w:eastAsia="DengXian" w:hint="eastAsia"/>
          <w:szCs w:val="20"/>
          <w:lang w:eastAsia="zh-CN"/>
        </w:rPr>
        <w:t xml:space="preserve">30kHz, 60kHz, 120kHz </w:t>
      </w:r>
    </w:p>
    <w:p w14:paraId="2079FA2E"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hint="eastAsia"/>
          <w:szCs w:val="20"/>
          <w:lang w:eastAsia="zh-CN"/>
        </w:rPr>
        <w:lastRenderedPageBreak/>
        <w:t>Whether to discuss it will be subject to RANP decision</w:t>
      </w:r>
    </w:p>
    <w:p w14:paraId="027F76DB"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For between 24.25GHz - 52.6GHz</w:t>
      </w:r>
    </w:p>
    <w:p w14:paraId="6EFF4F40" w14:textId="77777777" w:rsidR="00D1587B" w:rsidRPr="00881E02" w:rsidRDefault="00D1587B" w:rsidP="00D1587B">
      <w:pPr>
        <w:pStyle w:val="ListParagraph"/>
        <w:numPr>
          <w:ilvl w:val="2"/>
          <w:numId w:val="29"/>
        </w:numPr>
        <w:spacing w:after="0"/>
        <w:contextualSpacing w:val="0"/>
        <w:rPr>
          <w:rFonts w:eastAsia="DengXian"/>
          <w:szCs w:val="20"/>
          <w:lang w:eastAsia="zh-CN"/>
        </w:rPr>
      </w:pPr>
      <w:r w:rsidRPr="00881E02">
        <w:rPr>
          <w:rFonts w:eastAsia="DengXian"/>
          <w:szCs w:val="20"/>
          <w:lang w:eastAsia="zh-CN"/>
        </w:rPr>
        <w:t>S</w:t>
      </w:r>
      <w:r w:rsidRPr="00881E02">
        <w:rPr>
          <w:rFonts w:eastAsia="DengXian" w:hint="eastAsia"/>
          <w:szCs w:val="20"/>
          <w:lang w:eastAsia="zh-CN"/>
        </w:rPr>
        <w:t>ubcarrier spacing 120kHz is supported</w:t>
      </w:r>
    </w:p>
    <w:p w14:paraId="53904416" w14:textId="77777777" w:rsidR="00D1587B" w:rsidRPr="00881E02" w:rsidRDefault="00D1587B" w:rsidP="00D1587B">
      <w:pPr>
        <w:pStyle w:val="ListParagraph"/>
        <w:numPr>
          <w:ilvl w:val="1"/>
          <w:numId w:val="29"/>
        </w:numPr>
        <w:spacing w:after="0"/>
        <w:contextualSpacing w:val="0"/>
        <w:rPr>
          <w:rFonts w:eastAsia="DengXian"/>
          <w:szCs w:val="20"/>
          <w:lang w:eastAsia="zh-CN"/>
        </w:rPr>
      </w:pPr>
      <w:r w:rsidRPr="00881E02">
        <w:rPr>
          <w:rFonts w:eastAsia="DengXian" w:hint="eastAsia"/>
          <w:szCs w:val="20"/>
          <w:lang w:eastAsia="zh-CN"/>
        </w:rPr>
        <w:t xml:space="preserve">FFS </w:t>
      </w:r>
      <w:r w:rsidRPr="00881E02">
        <w:rPr>
          <w:rFonts w:eastAsia="DengXian"/>
          <w:szCs w:val="20"/>
          <w:lang w:eastAsia="zh-CN"/>
        </w:rPr>
        <w:t>whether</w:t>
      </w:r>
      <w:r w:rsidRPr="00881E02">
        <w:rPr>
          <w:rFonts w:eastAsia="DengXian" w:hint="eastAsia"/>
          <w:szCs w:val="20"/>
          <w:lang w:eastAsia="zh-CN"/>
        </w:rPr>
        <w:t xml:space="preserve"> to allow using additional subcarrier spacing for SSB</w:t>
      </w:r>
    </w:p>
    <w:p w14:paraId="6090D7E2" w14:textId="77777777" w:rsidR="00D1587B" w:rsidRDefault="00D1587B" w:rsidP="00D1587B">
      <w:pPr>
        <w:pStyle w:val="ListParagraph"/>
        <w:numPr>
          <w:ilvl w:val="0"/>
          <w:numId w:val="29"/>
        </w:numPr>
        <w:spacing w:after="0"/>
        <w:contextualSpacing w:val="0"/>
        <w:rPr>
          <w:rFonts w:eastAsia="DengXian"/>
          <w:szCs w:val="20"/>
          <w:lang w:eastAsia="zh-CN"/>
        </w:rPr>
      </w:pPr>
      <w:r w:rsidRPr="00881E02">
        <w:rPr>
          <w:rFonts w:eastAsia="DengXian" w:hint="eastAsia"/>
          <w:szCs w:val="20"/>
          <w:lang w:eastAsia="zh-CN"/>
        </w:rPr>
        <w:t xml:space="preserve">FFS subcarrier spacing for </w:t>
      </w:r>
      <w:r w:rsidRPr="00881E02">
        <w:rPr>
          <w:rFonts w:eastAsia="DengXian"/>
          <w:szCs w:val="20"/>
          <w:lang w:eastAsia="zh-CN"/>
        </w:rPr>
        <w:t>PRACH</w:t>
      </w:r>
      <w:r w:rsidRPr="00881E02">
        <w:rPr>
          <w:rFonts w:eastAsia="DengXian" w:hint="eastAsia"/>
          <w:szCs w:val="20"/>
          <w:lang w:eastAsia="zh-CN"/>
        </w:rPr>
        <w:t xml:space="preserve"> and up to initial access discussion.</w:t>
      </w:r>
    </w:p>
    <w:p w14:paraId="2FB6D56A" w14:textId="77777777" w:rsidR="00D1587B" w:rsidRPr="00881E02" w:rsidRDefault="00D1587B" w:rsidP="00D1587B">
      <w:pPr>
        <w:pStyle w:val="ListParagraph"/>
        <w:spacing w:after="0"/>
        <w:ind w:left="440"/>
        <w:contextualSpacing w:val="0"/>
        <w:rPr>
          <w:rFonts w:eastAsia="DengXian"/>
          <w:szCs w:val="20"/>
          <w:lang w:eastAsia="zh-CN"/>
        </w:rPr>
      </w:pPr>
    </w:p>
    <w:p w14:paraId="142614F5" w14:textId="77777777" w:rsidR="00D1587B" w:rsidRPr="00881E02" w:rsidRDefault="00D1587B" w:rsidP="00D1587B">
      <w:pPr>
        <w:rPr>
          <w:rFonts w:eastAsia="DengXian"/>
          <w:szCs w:val="20"/>
          <w:highlight w:val="green"/>
          <w:lang w:eastAsia="zh-CN"/>
        </w:rPr>
      </w:pPr>
      <w:r w:rsidRPr="00881E02">
        <w:rPr>
          <w:rFonts w:eastAsia="DengXian" w:hint="eastAsia"/>
          <w:szCs w:val="20"/>
          <w:highlight w:val="green"/>
          <w:lang w:eastAsia="zh-CN"/>
        </w:rPr>
        <w:t>Agreement</w:t>
      </w:r>
    </w:p>
    <w:p w14:paraId="13FEBF7E" w14:textId="77777777" w:rsidR="00D1587B" w:rsidRPr="00881E02" w:rsidRDefault="00D1587B" w:rsidP="00D1587B">
      <w:pPr>
        <w:pStyle w:val="ListParagraph"/>
        <w:numPr>
          <w:ilvl w:val="0"/>
          <w:numId w:val="29"/>
        </w:numPr>
        <w:spacing w:after="0"/>
        <w:contextualSpacing w:val="0"/>
        <w:rPr>
          <w:rFonts w:eastAsia="DengXian"/>
          <w:szCs w:val="20"/>
          <w:lang w:eastAsia="zh-CN"/>
        </w:rPr>
      </w:pPr>
      <w:r w:rsidRPr="00881E02">
        <w:rPr>
          <w:rFonts w:eastAsia="DengXian" w:hint="eastAsia"/>
          <w:szCs w:val="20"/>
          <w:lang w:eastAsia="zh-CN"/>
        </w:rPr>
        <w:t>6GR supports normal cyclic prefix, i.e., same as the normal CP defined in NR.</w:t>
      </w:r>
    </w:p>
    <w:p w14:paraId="2F04F900" w14:textId="77777777" w:rsidR="00D1587B" w:rsidRPr="008E4692" w:rsidRDefault="00D1587B" w:rsidP="00D1587B">
      <w:pPr>
        <w:pStyle w:val="ListParagraph"/>
        <w:numPr>
          <w:ilvl w:val="1"/>
          <w:numId w:val="29"/>
        </w:numPr>
        <w:spacing w:after="0"/>
        <w:contextualSpacing w:val="0"/>
        <w:rPr>
          <w:rFonts w:eastAsia="DengXian"/>
          <w:bCs/>
          <w:szCs w:val="20"/>
          <w:lang w:eastAsia="zh-CN"/>
        </w:rPr>
      </w:pPr>
      <w:r w:rsidRPr="008E4692">
        <w:rPr>
          <w:rFonts w:eastAsia="DengXian"/>
          <w:bCs/>
          <w:szCs w:val="20"/>
          <w:lang w:eastAsia="zh-CN"/>
        </w:rPr>
        <w:t>FFS p</w:t>
      </w:r>
      <w:r w:rsidRPr="008E4692">
        <w:rPr>
          <w:rFonts w:eastAsia="DengXian"/>
          <w:bCs/>
          <w:szCs w:val="20"/>
        </w:rPr>
        <w:t xml:space="preserve">otential </w:t>
      </w:r>
      <w:r w:rsidRPr="008E4692">
        <w:rPr>
          <w:rFonts w:eastAsia="DengXian"/>
          <w:bCs/>
          <w:szCs w:val="20"/>
          <w:lang w:eastAsia="zh-CN"/>
        </w:rPr>
        <w:t>need for</w:t>
      </w:r>
      <w:r w:rsidRPr="008E4692">
        <w:rPr>
          <w:rFonts w:eastAsia="DengXian"/>
          <w:bCs/>
          <w:szCs w:val="20"/>
        </w:rPr>
        <w:t xml:space="preserve"> </w:t>
      </w:r>
      <w:r w:rsidRPr="008E4692">
        <w:rPr>
          <w:rFonts w:eastAsia="DengXian"/>
          <w:bCs/>
          <w:szCs w:val="20"/>
          <w:lang w:eastAsia="zh-CN"/>
        </w:rPr>
        <w:t xml:space="preserve">other </w:t>
      </w:r>
      <w:r w:rsidRPr="008E4692">
        <w:rPr>
          <w:rFonts w:eastAsia="DengXian"/>
          <w:bCs/>
          <w:szCs w:val="20"/>
        </w:rPr>
        <w:t>CP</w:t>
      </w:r>
    </w:p>
    <w:p w14:paraId="6CD13FA0" w14:textId="77777777" w:rsidR="00D1587B" w:rsidRDefault="00D1587B" w:rsidP="00D1587B"/>
    <w:p w14:paraId="3282DA08" w14:textId="77777777" w:rsidR="00D1587B" w:rsidRDefault="00D1587B" w:rsidP="00D1587B">
      <w:r>
        <w:t>In this section, we discuss the following issues</w:t>
      </w:r>
    </w:p>
    <w:p w14:paraId="6D900482" w14:textId="77777777" w:rsidR="00D1587B" w:rsidRPr="00D55245" w:rsidRDefault="00D1587B" w:rsidP="00D1587B">
      <w:pPr>
        <w:pStyle w:val="ListParagraph"/>
        <w:numPr>
          <w:ilvl w:val="0"/>
          <w:numId w:val="33"/>
        </w:numPr>
      </w:pPr>
      <w:r>
        <w:rPr>
          <w:rFonts w:eastAsia="DengXian"/>
          <w:szCs w:val="20"/>
          <w:lang w:eastAsia="zh-CN"/>
        </w:rPr>
        <w:t>Subcarrier spacing for around 7GHz band and 15GHz band</w:t>
      </w:r>
    </w:p>
    <w:p w14:paraId="4909CF36" w14:textId="77777777" w:rsidR="00D1587B" w:rsidRPr="0056225B" w:rsidRDefault="00D1587B" w:rsidP="00D1587B">
      <w:pPr>
        <w:pStyle w:val="ListParagraph"/>
        <w:numPr>
          <w:ilvl w:val="0"/>
          <w:numId w:val="33"/>
        </w:numPr>
      </w:pPr>
      <w:r>
        <w:rPr>
          <w:rFonts w:eastAsia="DengXian"/>
          <w:szCs w:val="20"/>
          <w:lang w:eastAsia="zh-CN"/>
        </w:rPr>
        <w:t>SSB SCS</w:t>
      </w:r>
    </w:p>
    <w:p w14:paraId="185F1852" w14:textId="77777777" w:rsidR="00D1587B" w:rsidRDefault="00D1587B" w:rsidP="00D1587B">
      <w:pPr>
        <w:pStyle w:val="ListParagraph"/>
        <w:numPr>
          <w:ilvl w:val="0"/>
          <w:numId w:val="33"/>
        </w:numPr>
      </w:pPr>
      <w:r>
        <w:t>UL half SCS shift for FR1 FDD band</w:t>
      </w:r>
    </w:p>
    <w:p w14:paraId="5892BD17" w14:textId="0EDCBED3" w:rsidR="00D1587B" w:rsidRDefault="00D1587B" w:rsidP="00D1587B">
      <w:pPr>
        <w:pStyle w:val="ListParagraph"/>
        <w:numPr>
          <w:ilvl w:val="0"/>
          <w:numId w:val="33"/>
        </w:numPr>
      </w:pPr>
      <w:r>
        <w:rPr>
          <w:rFonts w:eastAsia="DengXian"/>
          <w:szCs w:val="20"/>
          <w:lang w:eastAsia="zh-CN"/>
        </w:rPr>
        <w:t xml:space="preserve">Need for </w:t>
      </w:r>
      <w:r w:rsidRPr="00881E02">
        <w:rPr>
          <w:rFonts w:eastAsia="DengXian" w:hint="eastAsia"/>
          <w:szCs w:val="20"/>
          <w:lang w:eastAsia="zh-CN"/>
        </w:rPr>
        <w:t xml:space="preserve">30kHz SCS </w:t>
      </w:r>
      <w:r>
        <w:rPr>
          <w:rFonts w:eastAsia="DengXian"/>
          <w:szCs w:val="20"/>
          <w:lang w:eastAsia="zh-CN"/>
        </w:rPr>
        <w:t xml:space="preserve">support </w:t>
      </w:r>
      <w:r w:rsidRPr="00881E02">
        <w:rPr>
          <w:rFonts w:eastAsia="DengXian" w:hint="eastAsia"/>
          <w:szCs w:val="20"/>
          <w:lang w:eastAsia="zh-CN"/>
        </w:rPr>
        <w:t>for FDD</w:t>
      </w:r>
      <w:r>
        <w:rPr>
          <w:rFonts w:eastAsia="DengXian"/>
          <w:szCs w:val="20"/>
          <w:lang w:eastAsia="zh-CN"/>
        </w:rPr>
        <w:t xml:space="preserve"> band</w:t>
      </w:r>
      <w:r w:rsidRPr="00881E02">
        <w:rPr>
          <w:rFonts w:eastAsia="DengXian" w:hint="eastAsia"/>
          <w:szCs w:val="20"/>
          <w:lang w:eastAsia="zh-CN"/>
        </w:rPr>
        <w:t xml:space="preserve"> around e.g., 1-2.5GHz</w:t>
      </w:r>
    </w:p>
    <w:p w14:paraId="1334C321" w14:textId="77777777" w:rsidR="00D1587B" w:rsidRDefault="00D1587B" w:rsidP="00D1587B"/>
    <w:p w14:paraId="04F26107" w14:textId="77777777" w:rsidR="00D1587B" w:rsidRDefault="00D1587B" w:rsidP="00D1587B"/>
    <w:p w14:paraId="61810603" w14:textId="77777777" w:rsidR="00D1587B" w:rsidRDefault="00D1587B" w:rsidP="00D1587B">
      <w:pPr>
        <w:pStyle w:val="Heading3"/>
      </w:pPr>
      <w:r>
        <w:t>UL Half SCS shift for FR1 FDD band</w:t>
      </w:r>
    </w:p>
    <w:p w14:paraId="2DD07958" w14:textId="77777777" w:rsidR="00D1587B" w:rsidRDefault="00D1587B" w:rsidP="00481F04">
      <w:pPr>
        <w:jc w:val="both"/>
        <w:rPr>
          <w:lang w:val="en-GB"/>
        </w:rPr>
      </w:pPr>
      <w:r>
        <w:rPr>
          <w:lang w:val="en-GB"/>
        </w:rPr>
        <w:t>In 5G-NR FDD band, for DSS support, half SCS shift was optionally introduced for UL (in RAN4) to be compatible with LTE. In 6GR, if no MRSS with LTE is considered, half SCS shift for UL is not needed.</w:t>
      </w:r>
    </w:p>
    <w:p w14:paraId="31CBE6E8" w14:textId="1970E4DA" w:rsidR="00D1587B" w:rsidRDefault="00D1587B" w:rsidP="00481F04">
      <w:pPr>
        <w:pStyle w:val="proposal"/>
        <w:jc w:val="both"/>
      </w:pPr>
      <w:bookmarkStart w:id="6" w:name="p5"/>
      <w:r w:rsidRPr="00D87ADE">
        <w:t xml:space="preserve">Proposal </w:t>
      </w:r>
      <w:r w:rsidR="008B6F45">
        <w:fldChar w:fldCharType="begin"/>
      </w:r>
      <w:r w:rsidR="008B6F45">
        <w:instrText xml:space="preserve"> seq prop </w:instrText>
      </w:r>
      <w:r w:rsidR="008B6F45">
        <w:fldChar w:fldCharType="separate"/>
      </w:r>
      <w:r w:rsidR="002E3C13">
        <w:rPr>
          <w:noProof/>
        </w:rPr>
        <w:t>3</w:t>
      </w:r>
      <w:r w:rsidR="008B6F45">
        <w:rPr>
          <w:noProof/>
        </w:rPr>
        <w:fldChar w:fldCharType="end"/>
      </w:r>
      <w:r>
        <w:t>. For 6GR UL, half SCS shift for UL is not supported.</w:t>
      </w:r>
    </w:p>
    <w:bookmarkEnd w:id="6"/>
    <w:p w14:paraId="324D1B7B" w14:textId="77777777" w:rsidR="00D1587B" w:rsidRPr="00F30348" w:rsidRDefault="00D1587B" w:rsidP="00481F04">
      <w:pPr>
        <w:jc w:val="both"/>
      </w:pPr>
    </w:p>
    <w:p w14:paraId="6A2E8B73" w14:textId="77777777" w:rsidR="00D1587B" w:rsidRPr="005B2A92" w:rsidRDefault="00D1587B" w:rsidP="00481F04">
      <w:pPr>
        <w:pStyle w:val="Heading3"/>
        <w:jc w:val="both"/>
      </w:pPr>
      <w:bookmarkStart w:id="7" w:name="_Hlk205110220"/>
      <w:r w:rsidRPr="005B2A92">
        <w:t>30kHz SCS for Midband FDD/TDD (1-2.5GHz)</w:t>
      </w:r>
    </w:p>
    <w:bookmarkEnd w:id="7"/>
    <w:p w14:paraId="16A8990A" w14:textId="77777777" w:rsidR="00D1587B" w:rsidRDefault="00D1587B" w:rsidP="00481F04">
      <w:pPr>
        <w:jc w:val="both"/>
      </w:pPr>
      <w:r>
        <w:t>Sub1GHz bands are typically FDD. Currently 15KHz SCS is used for 5G-NR deployments. Consider the band is targeting to provide good coverage with large site-to-site distance, 15KHz is the right choice for the subrange.</w:t>
      </w:r>
    </w:p>
    <w:p w14:paraId="5D03DB70" w14:textId="77777777" w:rsidR="00D1587B" w:rsidRDefault="00D1587B" w:rsidP="00481F04">
      <w:pPr>
        <w:jc w:val="both"/>
        <w:rPr>
          <w:rFonts w:eastAsia="Yu Gothic"/>
          <w:lang w:eastAsia="ja-JP"/>
        </w:rPr>
      </w:pPr>
      <w:r>
        <w:rPr>
          <w:rFonts w:hint="eastAsia"/>
          <w:lang w:eastAsia="ja-JP"/>
        </w:rPr>
        <w:t xml:space="preserve">For mid-band FDD/TDD (1 </w:t>
      </w:r>
      <w:r>
        <w:rPr>
          <w:lang w:eastAsia="ja-JP"/>
        </w:rPr>
        <w:t>–</w:t>
      </w:r>
      <w:r>
        <w:rPr>
          <w:rFonts w:hint="eastAsia"/>
          <w:lang w:eastAsia="ja-JP"/>
        </w:rPr>
        <w:t xml:space="preserve"> 2.5GHz), 5G-NR adopts both 15</w:t>
      </w:r>
      <w:r>
        <w:rPr>
          <w:rFonts w:eastAsia="Yu Gothic" w:hint="eastAsia"/>
          <w:lang w:eastAsia="ja-JP"/>
        </w:rPr>
        <w:t>K</w:t>
      </w:r>
      <w:r>
        <w:rPr>
          <w:rFonts w:hint="eastAsia"/>
          <w:lang w:eastAsia="ja-JP"/>
        </w:rPr>
        <w:t>Hz and 30</w:t>
      </w:r>
      <w:r>
        <w:rPr>
          <w:rFonts w:eastAsia="Yu Gothic" w:hint="eastAsia"/>
          <w:lang w:eastAsia="ja-JP"/>
        </w:rPr>
        <w:t>K</w:t>
      </w:r>
      <w:r>
        <w:rPr>
          <w:rFonts w:hint="eastAsia"/>
          <w:lang w:eastAsia="ja-JP"/>
        </w:rPr>
        <w:t>Hz SCSs</w:t>
      </w:r>
      <w:r>
        <w:rPr>
          <w:rFonts w:eastAsia="Yu Gothic" w:hint="eastAsia"/>
          <w:lang w:eastAsia="ja-JP"/>
        </w:rPr>
        <w:t>. P</w:t>
      </w:r>
      <w:r>
        <w:rPr>
          <w:rFonts w:hint="eastAsia"/>
          <w:lang w:eastAsia="ja-JP"/>
        </w:rPr>
        <w:t>ractically, 15</w:t>
      </w:r>
      <w:r>
        <w:rPr>
          <w:rFonts w:eastAsia="Yu Gothic" w:hint="eastAsia"/>
          <w:lang w:eastAsia="ja-JP"/>
        </w:rPr>
        <w:t>K</w:t>
      </w:r>
      <w:r>
        <w:rPr>
          <w:rFonts w:hint="eastAsia"/>
          <w:lang w:eastAsia="ja-JP"/>
        </w:rPr>
        <w:t>Hz SCS is used in FDD bands and 30</w:t>
      </w:r>
      <w:r>
        <w:rPr>
          <w:rFonts w:eastAsia="Yu Gothic" w:hint="eastAsia"/>
          <w:lang w:eastAsia="ja-JP"/>
        </w:rPr>
        <w:t>K</w:t>
      </w:r>
      <w:r>
        <w:rPr>
          <w:rFonts w:hint="eastAsia"/>
          <w:lang w:eastAsia="ja-JP"/>
        </w:rPr>
        <w:t xml:space="preserve">Hz SCS is used in TDD bands. </w:t>
      </w:r>
      <w:r>
        <w:rPr>
          <w:rFonts w:eastAsia="Yu Gothic" w:hint="eastAsia"/>
          <w:lang w:eastAsia="ja-JP"/>
        </w:rPr>
        <w:t xml:space="preserve">For 6GR, </w:t>
      </w:r>
      <w:r>
        <w:rPr>
          <w:rFonts w:eastAsia="Yu Gothic"/>
          <w:lang w:eastAsia="ja-JP"/>
        </w:rPr>
        <w:t>it was agreed to support 30KHz for TDD bands, same as in 5G-NR deployments. For FDD bands in the subrange, 15KHz was agreed to be supported, mainly for MRSS purpose to be aligned with 5GR. However, we believe it is beneficial for the industry to also support 30KHz in the subrange</w:t>
      </w:r>
      <w:r>
        <w:rPr>
          <w:rFonts w:eastAsia="Yu Gothic" w:hint="eastAsia"/>
          <w:lang w:eastAsia="ja-JP"/>
        </w:rPr>
        <w:t xml:space="preserve">. </w:t>
      </w:r>
    </w:p>
    <w:p w14:paraId="78064A79" w14:textId="77777777" w:rsidR="00D1587B" w:rsidRDefault="00D1587B" w:rsidP="00481F04">
      <w:pPr>
        <w:jc w:val="both"/>
        <w:rPr>
          <w:rFonts w:eastAsia="Yu Gothic"/>
          <w:lang w:eastAsia="ja-JP"/>
        </w:rPr>
      </w:pPr>
      <w:r>
        <w:rPr>
          <w:rFonts w:eastAsia="Yu Gothic"/>
          <w:lang w:eastAsia="ja-JP"/>
        </w:rPr>
        <w:t xml:space="preserve">In this subsection, we provide our view on why we believe also supporting 30KHz in the subrange is beneficial. </w:t>
      </w:r>
    </w:p>
    <w:p w14:paraId="24640EA7" w14:textId="77777777" w:rsidR="00D1587B" w:rsidRDefault="00D1587B" w:rsidP="00481F04">
      <w:pPr>
        <w:jc w:val="both"/>
        <w:rPr>
          <w:rFonts w:eastAsia="Yu Gothic"/>
          <w:lang w:eastAsia="ja-JP"/>
        </w:rPr>
      </w:pPr>
      <w:r>
        <w:rPr>
          <w:rFonts w:eastAsia="Yu Gothic"/>
          <w:lang w:eastAsia="ja-JP"/>
        </w:rPr>
        <w:t xml:space="preserve">From a technical point of view, 30kHz demonstrates </w:t>
      </w:r>
      <w:proofErr w:type="gramStart"/>
      <w:r>
        <w:rPr>
          <w:rFonts w:eastAsia="Yu Gothic"/>
          <w:lang w:eastAsia="ja-JP"/>
        </w:rPr>
        <w:t xml:space="preserve">a </w:t>
      </w:r>
      <w:r>
        <w:rPr>
          <w:rFonts w:eastAsia="Yu Gothic" w:hint="eastAsia"/>
          <w:lang w:eastAsia="ja-JP"/>
        </w:rPr>
        <w:t>number of</w:t>
      </w:r>
      <w:proofErr w:type="gramEnd"/>
      <w:r>
        <w:rPr>
          <w:rFonts w:eastAsia="Yu Gothic"/>
          <w:lang w:eastAsia="ja-JP"/>
        </w:rPr>
        <w:t xml:space="preserve"> obvious benefits over 15kHz for </w:t>
      </w:r>
      <w:r>
        <w:rPr>
          <w:rFonts w:eastAsia="Yu Gothic" w:hint="eastAsia"/>
          <w:lang w:eastAsia="ja-JP"/>
        </w:rPr>
        <w:t xml:space="preserve">midband </w:t>
      </w:r>
      <w:r>
        <w:rPr>
          <w:rFonts w:eastAsia="Yu Gothic"/>
          <w:lang w:eastAsia="ja-JP"/>
        </w:rPr>
        <w:t>FDD including:</w:t>
      </w:r>
    </w:p>
    <w:p w14:paraId="2D92D88A" w14:textId="77777777" w:rsidR="00D1587B" w:rsidRDefault="00D1587B" w:rsidP="00481F04">
      <w:pPr>
        <w:pStyle w:val="ListParagraph"/>
        <w:numPr>
          <w:ilvl w:val="0"/>
          <w:numId w:val="35"/>
        </w:numPr>
        <w:jc w:val="both"/>
        <w:rPr>
          <w:lang w:eastAsia="ja-JP"/>
        </w:rPr>
      </w:pPr>
      <w:r>
        <w:rPr>
          <w:lang w:eastAsia="ja-JP"/>
        </w:rPr>
        <w:t>Low latency</w:t>
      </w:r>
    </w:p>
    <w:p w14:paraId="7589DEA0" w14:textId="77777777" w:rsidR="00D1587B" w:rsidRDefault="00D1587B" w:rsidP="00481F04">
      <w:pPr>
        <w:pStyle w:val="ListParagraph"/>
        <w:numPr>
          <w:ilvl w:val="0"/>
          <w:numId w:val="35"/>
        </w:numPr>
        <w:jc w:val="both"/>
        <w:rPr>
          <w:lang w:eastAsia="ja-JP"/>
        </w:rPr>
      </w:pPr>
      <w:r w:rsidRPr="003E6739">
        <w:rPr>
          <w:lang w:eastAsia="ja-JP"/>
        </w:rPr>
        <w:t>UE baseband area efficiency</w:t>
      </w:r>
    </w:p>
    <w:p w14:paraId="452E9EAE" w14:textId="77777777" w:rsidR="00D1587B" w:rsidRDefault="00D1587B" w:rsidP="00481F04">
      <w:pPr>
        <w:pStyle w:val="ListParagraph"/>
        <w:numPr>
          <w:ilvl w:val="0"/>
          <w:numId w:val="35"/>
        </w:numPr>
        <w:jc w:val="both"/>
        <w:rPr>
          <w:lang w:eastAsia="ja-JP"/>
        </w:rPr>
      </w:pPr>
      <w:r w:rsidRPr="003E6739">
        <w:rPr>
          <w:lang w:eastAsia="ja-JP"/>
        </w:rPr>
        <w:t>Tighter integration for mid-band TDD + FDD multi-carrier operations</w:t>
      </w:r>
    </w:p>
    <w:p w14:paraId="288A4B1C" w14:textId="77777777" w:rsidR="00D1587B" w:rsidRDefault="00D1587B" w:rsidP="00481F04">
      <w:pPr>
        <w:jc w:val="both"/>
        <w:rPr>
          <w:lang w:eastAsia="ja-JP"/>
        </w:rPr>
      </w:pPr>
    </w:p>
    <w:p w14:paraId="5C70391A" w14:textId="77777777" w:rsidR="00D1587B" w:rsidRPr="00F54DAB" w:rsidRDefault="00D1587B" w:rsidP="00481F04">
      <w:pPr>
        <w:jc w:val="both"/>
        <w:rPr>
          <w:rFonts w:eastAsia="Yu Gothic"/>
          <w:lang w:eastAsia="ja-JP"/>
        </w:rPr>
      </w:pPr>
      <w:r>
        <w:rPr>
          <w:rFonts w:eastAsia="Yu Gothic" w:hint="eastAsia"/>
          <w:b/>
          <w:bCs/>
          <w:lang w:eastAsia="ja-JP"/>
        </w:rPr>
        <w:t xml:space="preserve">1. </w:t>
      </w:r>
      <w:r w:rsidRPr="001F5C13">
        <w:rPr>
          <w:rFonts w:hint="eastAsia"/>
          <w:b/>
          <w:bCs/>
          <w:lang w:eastAsia="ja-JP"/>
        </w:rPr>
        <w:t>Low latency</w:t>
      </w:r>
    </w:p>
    <w:p w14:paraId="584B82AB" w14:textId="77777777" w:rsidR="00D1587B" w:rsidRDefault="00D1587B" w:rsidP="00481F04">
      <w:pPr>
        <w:jc w:val="both"/>
        <w:rPr>
          <w:rFonts w:eastAsia="Yu Gothic"/>
          <w:lang w:eastAsia="ja-JP"/>
        </w:rPr>
      </w:pPr>
      <w:r>
        <w:rPr>
          <w:rFonts w:eastAsia="Yu Gothic" w:hint="eastAsia"/>
          <w:lang w:eastAsia="ja-JP"/>
        </w:rPr>
        <w:lastRenderedPageBreak/>
        <w:t>A</w:t>
      </w:r>
      <w:r w:rsidRPr="000940E8">
        <w:rPr>
          <w:rFonts w:hint="eastAsia"/>
          <w:lang w:eastAsia="ja-JP"/>
        </w:rPr>
        <w:t xml:space="preserve"> slot/symbol duration defined with 30</w:t>
      </w:r>
      <w:r>
        <w:rPr>
          <w:rFonts w:eastAsia="Yu Gothic" w:hint="eastAsia"/>
          <w:lang w:eastAsia="ja-JP"/>
        </w:rPr>
        <w:t>K</w:t>
      </w:r>
      <w:r w:rsidRPr="000940E8">
        <w:rPr>
          <w:rFonts w:hint="eastAsia"/>
          <w:lang w:eastAsia="ja-JP"/>
        </w:rPr>
        <w:t xml:space="preserve">Hz SCS is 50% shorter than that with 15kHz SCS. Therefore, various time durations such as data TTI duration, HARQ latency, HARQ RTT, </w:t>
      </w:r>
      <w:proofErr w:type="spellStart"/>
      <w:r w:rsidRPr="000940E8">
        <w:rPr>
          <w:rFonts w:hint="eastAsia"/>
          <w:lang w:eastAsia="ja-JP"/>
        </w:rPr>
        <w:t>etc</w:t>
      </w:r>
      <w:proofErr w:type="spellEnd"/>
      <w:r w:rsidRPr="000940E8">
        <w:rPr>
          <w:rFonts w:hint="eastAsia"/>
          <w:lang w:eastAsia="ja-JP"/>
        </w:rPr>
        <w:t xml:space="preserve">, can be halved, and therefore, up to </w:t>
      </w:r>
      <w:r>
        <w:rPr>
          <w:rFonts w:eastAsia="Yu Gothic" w:hint="eastAsia"/>
          <w:lang w:eastAsia="ja-JP"/>
        </w:rPr>
        <w:t xml:space="preserve">around </w:t>
      </w:r>
      <w:r w:rsidRPr="000940E8">
        <w:rPr>
          <w:rFonts w:hint="eastAsia"/>
          <w:lang w:eastAsia="ja-JP"/>
        </w:rPr>
        <w:t xml:space="preserve">50% lower latency is achievable, </w:t>
      </w:r>
      <w:r w:rsidRPr="000940E8">
        <w:rPr>
          <w:lang w:eastAsia="ja-JP"/>
        </w:rPr>
        <w:t>compared</w:t>
      </w:r>
      <w:r w:rsidRPr="000940E8">
        <w:rPr>
          <w:rFonts w:hint="eastAsia"/>
          <w:lang w:eastAsia="ja-JP"/>
        </w:rPr>
        <w:t xml:space="preserve"> to 15</w:t>
      </w:r>
      <w:r>
        <w:rPr>
          <w:rFonts w:eastAsia="Yu Gothic" w:hint="eastAsia"/>
          <w:lang w:eastAsia="ja-JP"/>
        </w:rPr>
        <w:t>K</w:t>
      </w:r>
      <w:r w:rsidRPr="000940E8">
        <w:rPr>
          <w:rFonts w:hint="eastAsia"/>
          <w:lang w:eastAsia="ja-JP"/>
        </w:rPr>
        <w:t>Hz</w:t>
      </w:r>
      <w:r>
        <w:rPr>
          <w:rFonts w:eastAsia="Yu Gothic" w:hint="eastAsia"/>
          <w:lang w:eastAsia="ja-JP"/>
        </w:rPr>
        <w:t xml:space="preserve"> SCS</w:t>
      </w:r>
      <w:r w:rsidRPr="000940E8">
        <w:rPr>
          <w:rFonts w:hint="eastAsia"/>
          <w:lang w:eastAsia="ja-JP"/>
        </w:rPr>
        <w:t>.</w:t>
      </w:r>
      <w:r>
        <w:rPr>
          <w:rFonts w:eastAsia="Yu Gothic" w:hint="eastAsia"/>
          <w:lang w:eastAsia="ja-JP"/>
        </w:rPr>
        <w:t xml:space="preserve"> In the past, the latency benefit of 30KHz SCS compared to 15KHz SCS was captured in the U-plane latency analyses of TR 37.910 Clause 5.7.1. Here we extract some of the results from Tables 5.7.1.1.1-2 and 5.7.1.1.2-2 of TR 37.910 to below. The analysis in TR 37.910 considers ideal assumptions for latency evaluations, e.g., </w:t>
      </w:r>
      <w:proofErr w:type="spellStart"/>
      <w:r>
        <w:rPr>
          <w:rFonts w:eastAsia="Yu Gothic" w:hint="eastAsia"/>
          <w:lang w:eastAsia="ja-JP"/>
        </w:rPr>
        <w:t>gNB</w:t>
      </w:r>
      <w:proofErr w:type="spellEnd"/>
      <w:r>
        <w:rPr>
          <w:rFonts w:eastAsia="Yu Gothic" w:hint="eastAsia"/>
          <w:lang w:eastAsia="ja-JP"/>
        </w:rPr>
        <w:t xml:space="preserve"> </w:t>
      </w:r>
      <w:r>
        <w:rPr>
          <w:rFonts w:eastAsia="Yu Gothic"/>
          <w:lang w:eastAsia="ja-JP"/>
        </w:rPr>
        <w:t>processing</w:t>
      </w:r>
      <w:r>
        <w:rPr>
          <w:rFonts w:eastAsia="Yu Gothic" w:hint="eastAsia"/>
          <w:lang w:eastAsia="ja-JP"/>
        </w:rPr>
        <w:t xml:space="preserve"> delay = UE processing delay, no additional PDSCH DMRS for DL U-plane latency analysis, configured grant for PUSCH for UL U-plane latency analysis, etc. We note that the benefit of around 50% latency reduction is maintained even with more practical assumptions.</w:t>
      </w:r>
    </w:p>
    <w:p w14:paraId="63E0CD5C" w14:textId="6B996D45" w:rsidR="00D1587B" w:rsidRDefault="00787003" w:rsidP="00D1587B">
      <w:pPr>
        <w:jc w:val="center"/>
        <w:rPr>
          <w:rFonts w:eastAsia="Yu Gothic"/>
          <w:lang w:eastAsia="ja-JP"/>
        </w:rPr>
      </w:pPr>
      <w:r>
        <w:t xml:space="preserve">Table </w:t>
      </w:r>
      <w:r w:rsidR="0061445A">
        <w:fldChar w:fldCharType="begin"/>
      </w:r>
      <w:r w:rsidR="0061445A">
        <w:instrText xml:space="preserve"> SEQ Table \* ARABIC </w:instrText>
      </w:r>
      <w:r w:rsidR="0061445A">
        <w:fldChar w:fldCharType="separate"/>
      </w:r>
      <w:r w:rsidR="002E3C13">
        <w:rPr>
          <w:noProof/>
        </w:rPr>
        <w:t>1</w:t>
      </w:r>
      <w:r w:rsidR="0061445A">
        <w:rPr>
          <w:noProof/>
        </w:rPr>
        <w:fldChar w:fldCharType="end"/>
      </w:r>
      <w:r>
        <w:t xml:space="preserve">. </w:t>
      </w:r>
      <w:r w:rsidR="00D1587B">
        <w:rPr>
          <w:rFonts w:eastAsia="Yu Gothic" w:hint="eastAsia"/>
          <w:lang w:eastAsia="ja-JP"/>
        </w:rPr>
        <w:t xml:space="preserve">U-plane latency analysis </w:t>
      </w:r>
      <w:r w:rsidR="00D1587B">
        <w:rPr>
          <w:rFonts w:eastAsia="Yu Gothic"/>
          <w:lang w:eastAsia="ja-JP"/>
        </w:rPr>
        <w:t>excerpted</w:t>
      </w:r>
      <w:r w:rsidR="00D1587B">
        <w:rPr>
          <w:rFonts w:eastAsia="Yu Gothic" w:hint="eastAsia"/>
          <w:lang w:eastAsia="ja-JP"/>
        </w:rPr>
        <w:t xml:space="preserve"> from TR 37.910</w:t>
      </w:r>
    </w:p>
    <w:tbl>
      <w:tblPr>
        <w:tblStyle w:val="GridTable4"/>
        <w:tblW w:w="0" w:type="auto"/>
        <w:tblLook w:val="04A0" w:firstRow="1" w:lastRow="0" w:firstColumn="1" w:lastColumn="0" w:noHBand="0" w:noVBand="1"/>
      </w:tblPr>
      <w:tblGrid>
        <w:gridCol w:w="1870"/>
        <w:gridCol w:w="1811"/>
        <w:gridCol w:w="1559"/>
        <w:gridCol w:w="1559"/>
        <w:gridCol w:w="2551"/>
      </w:tblGrid>
      <w:tr w:rsidR="00D1587B" w:rsidRPr="006368C3" w14:paraId="0244EFA2" w14:textId="77777777" w:rsidTr="00AB6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2332A33"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Scenario</w:t>
            </w:r>
          </w:p>
        </w:tc>
        <w:tc>
          <w:tcPr>
            <w:tcW w:w="1811" w:type="dxa"/>
          </w:tcPr>
          <w:p w14:paraId="3FE6AFF5" w14:textId="77777777" w:rsidR="00D1587B" w:rsidRPr="006368C3" w:rsidRDefault="00D1587B">
            <w:pPr>
              <w:jc w:val="center"/>
              <w:cnfStyle w:val="100000000000" w:firstRow="1"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Error probability</w:t>
            </w:r>
          </w:p>
        </w:tc>
        <w:tc>
          <w:tcPr>
            <w:tcW w:w="1559" w:type="dxa"/>
          </w:tcPr>
          <w:p w14:paraId="0FF92425" w14:textId="77777777" w:rsidR="00D1587B" w:rsidRPr="006368C3" w:rsidRDefault="00D1587B">
            <w:pPr>
              <w:jc w:val="center"/>
              <w:cnfStyle w:val="100000000000" w:firstRow="1"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15KHz SCS</w:t>
            </w:r>
          </w:p>
        </w:tc>
        <w:tc>
          <w:tcPr>
            <w:tcW w:w="1559" w:type="dxa"/>
          </w:tcPr>
          <w:p w14:paraId="63EC669F" w14:textId="77777777" w:rsidR="00D1587B" w:rsidRPr="006368C3" w:rsidRDefault="00D1587B">
            <w:pPr>
              <w:jc w:val="center"/>
              <w:cnfStyle w:val="100000000000" w:firstRow="1"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30KHz SCS</w:t>
            </w:r>
          </w:p>
        </w:tc>
        <w:tc>
          <w:tcPr>
            <w:tcW w:w="2551" w:type="dxa"/>
          </w:tcPr>
          <w:p w14:paraId="7F29D107" w14:textId="77777777" w:rsidR="00D1587B" w:rsidRPr="006368C3" w:rsidRDefault="00D1587B">
            <w:pPr>
              <w:jc w:val="center"/>
              <w:cnfStyle w:val="100000000000" w:firstRow="1" w:lastRow="0" w:firstColumn="0" w:lastColumn="0" w:oddVBand="0" w:evenVBand="0" w:oddHBand="0" w:evenHBand="0" w:firstRowFirstColumn="0" w:firstRowLastColumn="0" w:lastRowFirstColumn="0" w:lastRowLastColumn="0"/>
              <w:rPr>
                <w:rFonts w:eastAsia="Yu Gothic"/>
                <w:b w:val="0"/>
                <w:bCs w:val="0"/>
                <w:sz w:val="18"/>
                <w:szCs w:val="18"/>
                <w:lang w:eastAsia="ja-JP"/>
              </w:rPr>
            </w:pPr>
            <w:r w:rsidRPr="006368C3">
              <w:rPr>
                <w:rFonts w:eastAsia="Yu Gothic" w:hint="eastAsia"/>
                <w:b w:val="0"/>
                <w:bCs w:val="0"/>
                <w:sz w:val="18"/>
                <w:szCs w:val="18"/>
                <w:lang w:eastAsia="ja-JP"/>
              </w:rPr>
              <w:t>Latency reduction of 30KHz from 15KHz</w:t>
            </w:r>
          </w:p>
        </w:tc>
      </w:tr>
      <w:tr w:rsidR="00D1587B" w:rsidRPr="006368C3" w14:paraId="7048754B" w14:textId="77777777" w:rsidTr="00AB6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vMerge w:val="restart"/>
          </w:tcPr>
          <w:p w14:paraId="29A9D785"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DL U-plane latency</w:t>
            </w:r>
          </w:p>
        </w:tc>
        <w:tc>
          <w:tcPr>
            <w:tcW w:w="1811" w:type="dxa"/>
          </w:tcPr>
          <w:p w14:paraId="73BDCF99"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0 %</w:t>
            </w:r>
          </w:p>
        </w:tc>
        <w:tc>
          <w:tcPr>
            <w:tcW w:w="1559" w:type="dxa"/>
          </w:tcPr>
          <w:p w14:paraId="53D21FF6"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2.13 </w:t>
            </w:r>
            <w:proofErr w:type="spellStart"/>
            <w:r w:rsidRPr="006368C3">
              <w:rPr>
                <w:rFonts w:eastAsia="Yu Gothic" w:hint="eastAsia"/>
                <w:sz w:val="18"/>
                <w:szCs w:val="18"/>
                <w:lang w:eastAsia="ja-JP"/>
              </w:rPr>
              <w:t>ms</w:t>
            </w:r>
            <w:proofErr w:type="spellEnd"/>
          </w:p>
        </w:tc>
        <w:tc>
          <w:tcPr>
            <w:tcW w:w="1559" w:type="dxa"/>
          </w:tcPr>
          <w:p w14:paraId="3F20F21D"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1.14 </w:t>
            </w:r>
            <w:proofErr w:type="spellStart"/>
            <w:r w:rsidRPr="006368C3">
              <w:rPr>
                <w:rFonts w:eastAsia="Yu Gothic" w:hint="eastAsia"/>
                <w:sz w:val="18"/>
                <w:szCs w:val="18"/>
                <w:lang w:eastAsia="ja-JP"/>
              </w:rPr>
              <w:t>ms</w:t>
            </w:r>
            <w:proofErr w:type="spellEnd"/>
          </w:p>
        </w:tc>
        <w:tc>
          <w:tcPr>
            <w:tcW w:w="2551" w:type="dxa"/>
          </w:tcPr>
          <w:p w14:paraId="6DF522E4"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b/>
                <w:bCs/>
                <w:sz w:val="18"/>
                <w:szCs w:val="18"/>
                <w:lang w:eastAsia="ja-JP"/>
              </w:rPr>
            </w:pPr>
            <w:r w:rsidRPr="006368C3">
              <w:rPr>
                <w:rFonts w:eastAsia="Yu Gothic" w:hint="eastAsia"/>
                <w:b/>
                <w:bCs/>
                <w:sz w:val="18"/>
                <w:szCs w:val="18"/>
                <w:lang w:eastAsia="ja-JP"/>
              </w:rPr>
              <w:t>46 %</w:t>
            </w:r>
          </w:p>
        </w:tc>
      </w:tr>
      <w:tr w:rsidR="00D1587B" w:rsidRPr="006368C3" w14:paraId="642ADFBC" w14:textId="77777777" w:rsidTr="00AB6CFA">
        <w:tc>
          <w:tcPr>
            <w:cnfStyle w:val="001000000000" w:firstRow="0" w:lastRow="0" w:firstColumn="1" w:lastColumn="0" w:oddVBand="0" w:evenVBand="0" w:oddHBand="0" w:evenHBand="0" w:firstRowFirstColumn="0" w:firstRowLastColumn="0" w:lastRowFirstColumn="0" w:lastRowLastColumn="0"/>
            <w:tcW w:w="1870" w:type="dxa"/>
            <w:vMerge/>
          </w:tcPr>
          <w:p w14:paraId="26C8B0D0" w14:textId="77777777" w:rsidR="00D1587B" w:rsidRPr="006368C3" w:rsidRDefault="00D1587B">
            <w:pPr>
              <w:jc w:val="center"/>
              <w:rPr>
                <w:rFonts w:eastAsia="Yu Gothic"/>
                <w:sz w:val="18"/>
                <w:szCs w:val="18"/>
                <w:lang w:eastAsia="ja-JP"/>
              </w:rPr>
            </w:pPr>
          </w:p>
        </w:tc>
        <w:tc>
          <w:tcPr>
            <w:tcW w:w="1811" w:type="dxa"/>
          </w:tcPr>
          <w:p w14:paraId="7C33EB0F"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10%</w:t>
            </w:r>
          </w:p>
        </w:tc>
        <w:tc>
          <w:tcPr>
            <w:tcW w:w="1559" w:type="dxa"/>
          </w:tcPr>
          <w:p w14:paraId="6ECD93EF"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2.43 </w:t>
            </w:r>
            <w:proofErr w:type="spellStart"/>
            <w:r w:rsidRPr="006368C3">
              <w:rPr>
                <w:rFonts w:eastAsia="Yu Gothic" w:hint="eastAsia"/>
                <w:sz w:val="18"/>
                <w:szCs w:val="18"/>
                <w:lang w:eastAsia="ja-JP"/>
              </w:rPr>
              <w:t>ms</w:t>
            </w:r>
            <w:proofErr w:type="spellEnd"/>
          </w:p>
        </w:tc>
        <w:tc>
          <w:tcPr>
            <w:tcW w:w="1559" w:type="dxa"/>
          </w:tcPr>
          <w:p w14:paraId="5FB130D5"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1.29 </w:t>
            </w:r>
            <w:proofErr w:type="spellStart"/>
            <w:r w:rsidRPr="006368C3">
              <w:rPr>
                <w:rFonts w:eastAsia="Yu Gothic" w:hint="eastAsia"/>
                <w:sz w:val="18"/>
                <w:szCs w:val="18"/>
                <w:lang w:eastAsia="ja-JP"/>
              </w:rPr>
              <w:t>ms</w:t>
            </w:r>
            <w:proofErr w:type="spellEnd"/>
          </w:p>
        </w:tc>
        <w:tc>
          <w:tcPr>
            <w:tcW w:w="2551" w:type="dxa"/>
          </w:tcPr>
          <w:p w14:paraId="2BAB42B5"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b/>
                <w:bCs/>
                <w:sz w:val="18"/>
                <w:szCs w:val="18"/>
                <w:lang w:eastAsia="ja-JP"/>
              </w:rPr>
            </w:pPr>
            <w:r w:rsidRPr="006368C3">
              <w:rPr>
                <w:rFonts w:eastAsia="Yu Gothic" w:hint="eastAsia"/>
                <w:b/>
                <w:bCs/>
                <w:sz w:val="18"/>
                <w:szCs w:val="18"/>
                <w:lang w:eastAsia="ja-JP"/>
              </w:rPr>
              <w:t>47 %</w:t>
            </w:r>
          </w:p>
        </w:tc>
      </w:tr>
      <w:tr w:rsidR="00D1587B" w:rsidRPr="006368C3" w14:paraId="1F6D6929" w14:textId="77777777" w:rsidTr="00AB6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vMerge w:val="restart"/>
          </w:tcPr>
          <w:p w14:paraId="5BD62229" w14:textId="77777777" w:rsidR="00D1587B" w:rsidRPr="006368C3" w:rsidRDefault="00D1587B">
            <w:pPr>
              <w:jc w:val="center"/>
              <w:rPr>
                <w:rFonts w:eastAsia="Yu Gothic"/>
                <w:sz w:val="18"/>
                <w:szCs w:val="18"/>
                <w:lang w:eastAsia="ja-JP"/>
              </w:rPr>
            </w:pPr>
            <w:r w:rsidRPr="006368C3">
              <w:rPr>
                <w:rFonts w:eastAsia="Yu Gothic" w:hint="eastAsia"/>
                <w:sz w:val="18"/>
                <w:szCs w:val="18"/>
                <w:lang w:eastAsia="ja-JP"/>
              </w:rPr>
              <w:t>UL U-plane latency</w:t>
            </w:r>
          </w:p>
        </w:tc>
        <w:tc>
          <w:tcPr>
            <w:tcW w:w="1811" w:type="dxa"/>
          </w:tcPr>
          <w:p w14:paraId="40E96A31"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0 %</w:t>
            </w:r>
          </w:p>
        </w:tc>
        <w:tc>
          <w:tcPr>
            <w:tcW w:w="1559" w:type="dxa"/>
          </w:tcPr>
          <w:p w14:paraId="559BB7D6"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2.15 </w:t>
            </w:r>
            <w:proofErr w:type="spellStart"/>
            <w:r w:rsidRPr="006368C3">
              <w:rPr>
                <w:rFonts w:eastAsia="Yu Gothic" w:hint="eastAsia"/>
                <w:sz w:val="18"/>
                <w:szCs w:val="18"/>
                <w:lang w:eastAsia="ja-JP"/>
              </w:rPr>
              <w:t>ms</w:t>
            </w:r>
            <w:proofErr w:type="spellEnd"/>
          </w:p>
        </w:tc>
        <w:tc>
          <w:tcPr>
            <w:tcW w:w="1559" w:type="dxa"/>
          </w:tcPr>
          <w:p w14:paraId="51E86502"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1.15 </w:t>
            </w:r>
            <w:proofErr w:type="spellStart"/>
            <w:r w:rsidRPr="006368C3">
              <w:rPr>
                <w:rFonts w:eastAsia="Yu Gothic" w:hint="eastAsia"/>
                <w:sz w:val="18"/>
                <w:szCs w:val="18"/>
                <w:lang w:eastAsia="ja-JP"/>
              </w:rPr>
              <w:t>ms</w:t>
            </w:r>
            <w:proofErr w:type="spellEnd"/>
          </w:p>
        </w:tc>
        <w:tc>
          <w:tcPr>
            <w:tcW w:w="2551" w:type="dxa"/>
          </w:tcPr>
          <w:p w14:paraId="5B77D684" w14:textId="77777777" w:rsidR="00D1587B" w:rsidRPr="006368C3" w:rsidRDefault="00D1587B">
            <w:pPr>
              <w:jc w:val="center"/>
              <w:cnfStyle w:val="000000100000" w:firstRow="0" w:lastRow="0" w:firstColumn="0" w:lastColumn="0" w:oddVBand="0" w:evenVBand="0" w:oddHBand="1" w:evenHBand="0" w:firstRowFirstColumn="0" w:firstRowLastColumn="0" w:lastRowFirstColumn="0" w:lastRowLastColumn="0"/>
              <w:rPr>
                <w:rFonts w:eastAsia="Yu Gothic"/>
                <w:b/>
                <w:bCs/>
                <w:sz w:val="18"/>
                <w:szCs w:val="18"/>
                <w:lang w:eastAsia="ja-JP"/>
              </w:rPr>
            </w:pPr>
            <w:r w:rsidRPr="006368C3">
              <w:rPr>
                <w:rFonts w:eastAsia="Yu Gothic" w:hint="eastAsia"/>
                <w:b/>
                <w:bCs/>
                <w:sz w:val="18"/>
                <w:szCs w:val="18"/>
                <w:lang w:eastAsia="ja-JP"/>
              </w:rPr>
              <w:t>46.5 %</w:t>
            </w:r>
          </w:p>
        </w:tc>
      </w:tr>
      <w:tr w:rsidR="00D1587B" w:rsidRPr="006368C3" w14:paraId="3CEF2674" w14:textId="77777777" w:rsidTr="00AB6CFA">
        <w:tc>
          <w:tcPr>
            <w:cnfStyle w:val="001000000000" w:firstRow="0" w:lastRow="0" w:firstColumn="1" w:lastColumn="0" w:oddVBand="0" w:evenVBand="0" w:oddHBand="0" w:evenHBand="0" w:firstRowFirstColumn="0" w:firstRowLastColumn="0" w:lastRowFirstColumn="0" w:lastRowLastColumn="0"/>
            <w:tcW w:w="1870" w:type="dxa"/>
            <w:vMerge/>
          </w:tcPr>
          <w:p w14:paraId="43681041" w14:textId="77777777" w:rsidR="00D1587B" w:rsidRPr="006368C3" w:rsidRDefault="00D1587B">
            <w:pPr>
              <w:jc w:val="center"/>
              <w:rPr>
                <w:rFonts w:eastAsia="Yu Gothic"/>
                <w:sz w:val="18"/>
                <w:szCs w:val="18"/>
                <w:lang w:eastAsia="ja-JP"/>
              </w:rPr>
            </w:pPr>
          </w:p>
        </w:tc>
        <w:tc>
          <w:tcPr>
            <w:tcW w:w="1811" w:type="dxa"/>
          </w:tcPr>
          <w:p w14:paraId="0A445699"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10 %</w:t>
            </w:r>
          </w:p>
        </w:tc>
        <w:tc>
          <w:tcPr>
            <w:tcW w:w="1559" w:type="dxa"/>
          </w:tcPr>
          <w:p w14:paraId="7ABADBE8"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2.45 </w:t>
            </w:r>
            <w:proofErr w:type="spellStart"/>
            <w:r w:rsidRPr="006368C3">
              <w:rPr>
                <w:rFonts w:eastAsia="Yu Gothic" w:hint="eastAsia"/>
                <w:sz w:val="18"/>
                <w:szCs w:val="18"/>
                <w:lang w:eastAsia="ja-JP"/>
              </w:rPr>
              <w:t>ms</w:t>
            </w:r>
            <w:proofErr w:type="spellEnd"/>
          </w:p>
        </w:tc>
        <w:tc>
          <w:tcPr>
            <w:tcW w:w="1559" w:type="dxa"/>
          </w:tcPr>
          <w:p w14:paraId="6D93598D"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sz w:val="18"/>
                <w:szCs w:val="18"/>
                <w:lang w:eastAsia="ja-JP"/>
              </w:rPr>
            </w:pPr>
            <w:r w:rsidRPr="006368C3">
              <w:rPr>
                <w:rFonts w:eastAsia="Yu Gothic" w:hint="eastAsia"/>
                <w:sz w:val="18"/>
                <w:szCs w:val="18"/>
                <w:lang w:eastAsia="ja-JP"/>
              </w:rPr>
              <w:t xml:space="preserve">1.30 </w:t>
            </w:r>
            <w:proofErr w:type="spellStart"/>
            <w:r w:rsidRPr="006368C3">
              <w:rPr>
                <w:rFonts w:eastAsia="Yu Gothic" w:hint="eastAsia"/>
                <w:sz w:val="18"/>
                <w:szCs w:val="18"/>
                <w:lang w:eastAsia="ja-JP"/>
              </w:rPr>
              <w:t>ms</w:t>
            </w:r>
            <w:proofErr w:type="spellEnd"/>
          </w:p>
        </w:tc>
        <w:tc>
          <w:tcPr>
            <w:tcW w:w="2551" w:type="dxa"/>
          </w:tcPr>
          <w:p w14:paraId="48DF633E" w14:textId="77777777" w:rsidR="00D1587B" w:rsidRPr="006368C3" w:rsidRDefault="00D1587B">
            <w:pPr>
              <w:jc w:val="center"/>
              <w:cnfStyle w:val="000000000000" w:firstRow="0" w:lastRow="0" w:firstColumn="0" w:lastColumn="0" w:oddVBand="0" w:evenVBand="0" w:oddHBand="0" w:evenHBand="0" w:firstRowFirstColumn="0" w:firstRowLastColumn="0" w:lastRowFirstColumn="0" w:lastRowLastColumn="0"/>
              <w:rPr>
                <w:rFonts w:eastAsia="Yu Gothic"/>
                <w:b/>
                <w:bCs/>
                <w:sz w:val="18"/>
                <w:szCs w:val="18"/>
                <w:lang w:eastAsia="ja-JP"/>
              </w:rPr>
            </w:pPr>
            <w:r w:rsidRPr="006368C3">
              <w:rPr>
                <w:rFonts w:eastAsia="Yu Gothic" w:hint="eastAsia"/>
                <w:b/>
                <w:bCs/>
                <w:sz w:val="18"/>
                <w:szCs w:val="18"/>
                <w:lang w:eastAsia="ja-JP"/>
              </w:rPr>
              <w:t>47 %</w:t>
            </w:r>
          </w:p>
        </w:tc>
      </w:tr>
      <w:tr w:rsidR="00D1587B" w:rsidRPr="006368C3" w14:paraId="30DCE9B6" w14:textId="77777777" w:rsidTr="00AB6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5"/>
          </w:tcPr>
          <w:p w14:paraId="3DA2FD51" w14:textId="77777777" w:rsidR="00D1587B" w:rsidRPr="006368C3" w:rsidRDefault="00D1587B">
            <w:pPr>
              <w:rPr>
                <w:rFonts w:eastAsia="Yu Gothic"/>
                <w:sz w:val="18"/>
                <w:szCs w:val="18"/>
                <w:lang w:eastAsia="ja-JP"/>
              </w:rPr>
            </w:pPr>
            <w:r w:rsidRPr="006368C3">
              <w:rPr>
                <w:rFonts w:eastAsia="Yu Gothic" w:hint="eastAsia"/>
                <w:sz w:val="18"/>
                <w:szCs w:val="18"/>
                <w:lang w:eastAsia="ja-JP"/>
              </w:rPr>
              <w:t xml:space="preserve">Note: FDD, </w:t>
            </w:r>
            <w:r w:rsidRPr="006368C3">
              <w:rPr>
                <w:rFonts w:eastAsia="Yu Gothic"/>
                <w:sz w:val="18"/>
                <w:szCs w:val="18"/>
                <w:lang w:eastAsia="ja-JP"/>
              </w:rPr>
              <w:t>resource</w:t>
            </w:r>
            <w:r w:rsidRPr="006368C3">
              <w:rPr>
                <w:rFonts w:eastAsia="Yu Gothic" w:hint="eastAsia"/>
                <w:sz w:val="18"/>
                <w:szCs w:val="18"/>
                <w:lang w:eastAsia="ja-JP"/>
              </w:rPr>
              <w:t xml:space="preserve"> mapping Type A, UE capability 1, and M=14 (14OS slot scheduling)</w:t>
            </w:r>
          </w:p>
        </w:tc>
      </w:tr>
    </w:tbl>
    <w:p w14:paraId="25FECA6E" w14:textId="77777777" w:rsidR="00D1587B" w:rsidRPr="00CD2DD8" w:rsidRDefault="00D1587B" w:rsidP="00D1587B">
      <w:pPr>
        <w:rPr>
          <w:rFonts w:eastAsia="Yu Gothic"/>
          <w:lang w:eastAsia="ja-JP"/>
        </w:rPr>
      </w:pPr>
    </w:p>
    <w:p w14:paraId="3AA8933C" w14:textId="60A89673" w:rsidR="00D1587B" w:rsidRDefault="00D1587B" w:rsidP="00481F04">
      <w:pPr>
        <w:jc w:val="both"/>
        <w:rPr>
          <w:rFonts w:eastAsia="Yu Gothic"/>
          <w:lang w:eastAsia="ja-JP"/>
        </w:rPr>
      </w:pPr>
      <w:r>
        <w:rPr>
          <w:rFonts w:eastAsia="Yu Gothic" w:hint="eastAsia"/>
          <w:lang w:eastAsia="ja-JP"/>
        </w:rPr>
        <w:t xml:space="preserve">There can be an argument that such latency reduction for 15KHz SCS is also achievable by 7 OS non-slot scheduling, and hence, the 7 OS non-slot is an alternative solution </w:t>
      </w:r>
      <w:r>
        <w:rPr>
          <w:rFonts w:eastAsia="Yu Gothic"/>
          <w:lang w:eastAsia="ja-JP"/>
        </w:rPr>
        <w:t>that</w:t>
      </w:r>
      <w:r>
        <w:rPr>
          <w:rFonts w:eastAsia="Yu Gothic" w:hint="eastAsia"/>
          <w:lang w:eastAsia="ja-JP"/>
        </w:rPr>
        <w:t xml:space="preserve"> addresses the latency without introducing 30KHz SCS. </w:t>
      </w:r>
      <w:r w:rsidR="00520ABC">
        <w:rPr>
          <w:rFonts w:eastAsia="Yu Gothic"/>
          <w:lang w:eastAsia="ja-JP"/>
        </w:rPr>
        <w:t>However, n</w:t>
      </w:r>
      <w:r>
        <w:rPr>
          <w:rFonts w:eastAsia="Yu Gothic" w:hint="eastAsia"/>
          <w:lang w:eastAsia="ja-JP"/>
        </w:rPr>
        <w:t xml:space="preserve">on-slot scheduling requires special optimizations/developments in </w:t>
      </w:r>
      <w:r w:rsidR="001B3210">
        <w:rPr>
          <w:rFonts w:eastAsia="Yu Gothic"/>
          <w:lang w:eastAsia="ja-JP"/>
        </w:rPr>
        <w:t xml:space="preserve">scheduler </w:t>
      </w:r>
      <w:r>
        <w:rPr>
          <w:rFonts w:eastAsia="Yu Gothic" w:hint="eastAsia"/>
          <w:lang w:eastAsia="ja-JP"/>
        </w:rPr>
        <w:t>implementation and the corresponding network/</w:t>
      </w:r>
      <w:proofErr w:type="spellStart"/>
      <w:r>
        <w:rPr>
          <w:rFonts w:eastAsia="Yu Gothic" w:hint="eastAsia"/>
          <w:lang w:eastAsia="ja-JP"/>
        </w:rPr>
        <w:t>IoDT</w:t>
      </w:r>
      <w:proofErr w:type="spellEnd"/>
      <w:r>
        <w:rPr>
          <w:rFonts w:eastAsia="Yu Gothic" w:hint="eastAsia"/>
          <w:lang w:eastAsia="ja-JP"/>
        </w:rPr>
        <w:t xml:space="preserve"> support</w:t>
      </w:r>
      <w:r w:rsidR="00436777">
        <w:rPr>
          <w:rFonts w:eastAsia="Yu Gothic"/>
          <w:lang w:eastAsia="ja-JP"/>
        </w:rPr>
        <w:t xml:space="preserve"> and has been proven to be challenging to take off in 5G</w:t>
      </w:r>
      <w:r w:rsidR="00342C09">
        <w:rPr>
          <w:rFonts w:eastAsia="Yu Gothic"/>
          <w:lang w:eastAsia="ja-JP"/>
        </w:rPr>
        <w:t xml:space="preserve"> NR era</w:t>
      </w:r>
      <w:r>
        <w:rPr>
          <w:rFonts w:eastAsia="Yu Gothic" w:hint="eastAsia"/>
          <w:lang w:eastAsia="ja-JP"/>
        </w:rPr>
        <w:t xml:space="preserve">. On the other hand, 30KHz SCS is anyway necessary for midband TDD </w:t>
      </w:r>
      <w:r w:rsidR="00751A98">
        <w:rPr>
          <w:rFonts w:eastAsia="Yu Gothic"/>
          <w:lang w:eastAsia="ja-JP"/>
        </w:rPr>
        <w:t xml:space="preserve">with a mature ecosystem available. </w:t>
      </w:r>
      <w:proofErr w:type="gramStart"/>
      <w:r w:rsidR="00751A98">
        <w:rPr>
          <w:rFonts w:eastAsia="Yu Gothic"/>
          <w:lang w:eastAsia="ja-JP"/>
        </w:rPr>
        <w:t>T</w:t>
      </w:r>
      <w:r>
        <w:rPr>
          <w:rFonts w:eastAsia="Yu Gothic" w:hint="eastAsia"/>
          <w:lang w:eastAsia="ja-JP"/>
        </w:rPr>
        <w:t>herefore</w:t>
      </w:r>
      <w:proofErr w:type="gramEnd"/>
      <w:r>
        <w:rPr>
          <w:rFonts w:eastAsia="Yu Gothic" w:hint="eastAsia"/>
          <w:lang w:eastAsia="ja-JP"/>
        </w:rPr>
        <w:t xml:space="preserve"> adopting the same 30KHz SCS for midband FDD is quite straightforward.</w:t>
      </w:r>
    </w:p>
    <w:p w14:paraId="70254441" w14:textId="77777777" w:rsidR="00D1587B" w:rsidRPr="000940E8" w:rsidRDefault="00D1587B" w:rsidP="00D1587B">
      <w:pPr>
        <w:rPr>
          <w:lang w:eastAsia="ja-JP"/>
        </w:rPr>
      </w:pPr>
    </w:p>
    <w:p w14:paraId="60B85B30" w14:textId="77777777" w:rsidR="00D1587B" w:rsidRDefault="00D1587B" w:rsidP="00D1587B">
      <w:pPr>
        <w:rPr>
          <w:rFonts w:eastAsia="Yu Gothic"/>
          <w:b/>
          <w:lang w:eastAsia="ja-JP"/>
        </w:rPr>
      </w:pPr>
      <w:r>
        <w:rPr>
          <w:rFonts w:eastAsia="Yu Gothic" w:hint="eastAsia"/>
          <w:b/>
          <w:lang w:eastAsia="ja-JP"/>
        </w:rPr>
        <w:t xml:space="preserve">2. </w:t>
      </w:r>
      <w:bookmarkStart w:id="8" w:name="_Hlk210287589"/>
      <w:r>
        <w:rPr>
          <w:rFonts w:hint="eastAsia"/>
          <w:b/>
          <w:lang w:eastAsia="ja-JP"/>
        </w:rPr>
        <w:t>UE baseband area efficiency</w:t>
      </w:r>
      <w:bookmarkEnd w:id="8"/>
    </w:p>
    <w:p w14:paraId="1B8F17BB" w14:textId="77777777" w:rsidR="00D1587B" w:rsidRDefault="00D1587B" w:rsidP="00481F04">
      <w:pPr>
        <w:jc w:val="both"/>
        <w:rPr>
          <w:rFonts w:eastAsia="Yu Gothic"/>
          <w:lang w:eastAsia="ja-JP"/>
        </w:rPr>
      </w:pPr>
      <w:r w:rsidRPr="003E7CEA">
        <w:rPr>
          <w:rFonts w:eastAsia="Yu Gothic" w:hint="eastAsia"/>
          <w:bCs/>
          <w:lang w:eastAsia="ja-JP"/>
        </w:rPr>
        <w:t>Shorter</w:t>
      </w:r>
      <w:r w:rsidRPr="00435BDB">
        <w:rPr>
          <w:rFonts w:eastAsia="Yu Gothic" w:hint="eastAsia"/>
          <w:lang w:eastAsia="ja-JP"/>
        </w:rPr>
        <w:t xml:space="preserve"> </w:t>
      </w:r>
      <w:r>
        <w:rPr>
          <w:rFonts w:eastAsia="Yu Gothic" w:hint="eastAsia"/>
          <w:bCs/>
          <w:lang w:eastAsia="ja-JP"/>
        </w:rPr>
        <w:t xml:space="preserve">time </w:t>
      </w:r>
      <w:r w:rsidRPr="00435BDB">
        <w:rPr>
          <w:rFonts w:eastAsia="Yu Gothic" w:hint="eastAsia"/>
          <w:bCs/>
          <w:lang w:eastAsia="ja-JP"/>
        </w:rPr>
        <w:t xml:space="preserve">duration </w:t>
      </w:r>
      <w:r>
        <w:rPr>
          <w:rFonts w:eastAsia="Yu Gothic" w:hint="eastAsia"/>
          <w:bCs/>
          <w:lang w:eastAsia="ja-JP"/>
        </w:rPr>
        <w:t xml:space="preserve">of 30KHz SCS reduces buffer requirements compared with 15KHz SCS, thereby </w:t>
      </w:r>
      <w:r>
        <w:rPr>
          <w:rFonts w:eastAsia="Yu Gothic"/>
          <w:bCs/>
          <w:lang w:eastAsia="ja-JP"/>
        </w:rPr>
        <w:t>improving</w:t>
      </w:r>
      <w:r>
        <w:rPr>
          <w:rFonts w:eastAsia="Yu Gothic"/>
          <w:lang w:eastAsia="ja-JP"/>
        </w:rPr>
        <w:t xml:space="preserve"> area efficiency</w:t>
      </w:r>
      <w:r w:rsidRPr="000A3AE4">
        <w:rPr>
          <w:lang w:eastAsia="ja-JP"/>
        </w:rPr>
        <w:t>.</w:t>
      </w:r>
      <w:r w:rsidRPr="00024CFF">
        <w:rPr>
          <w:rFonts w:eastAsia="Yu Gothic" w:hint="eastAsia"/>
          <w:lang w:eastAsia="ja-JP"/>
        </w:rPr>
        <w:t xml:space="preserve"> </w:t>
      </w:r>
    </w:p>
    <w:p w14:paraId="5B8E2BDC" w14:textId="77777777" w:rsidR="00D1587B" w:rsidRPr="0056225B" w:rsidRDefault="00D1587B" w:rsidP="00481F04">
      <w:pPr>
        <w:pStyle w:val="ListParagraph"/>
        <w:numPr>
          <w:ilvl w:val="0"/>
          <w:numId w:val="15"/>
        </w:numPr>
        <w:jc w:val="both"/>
        <w:rPr>
          <w:lang w:eastAsia="ja-JP"/>
        </w:rPr>
      </w:pPr>
      <w:r w:rsidRPr="00AC68E3">
        <w:rPr>
          <w:rFonts w:eastAsia="Yu Gothic" w:hint="eastAsia"/>
          <w:lang w:eastAsia="ja-JP"/>
        </w:rPr>
        <w:t xml:space="preserve">For a given buffer size, 30KHz SCS </w:t>
      </w:r>
      <w:r w:rsidRPr="00AC68E3">
        <w:rPr>
          <w:rFonts w:eastAsia="Yu Gothic"/>
          <w:lang w:eastAsia="ja-JP"/>
        </w:rPr>
        <w:t>allows</w:t>
      </w:r>
      <w:r w:rsidRPr="00AC68E3">
        <w:rPr>
          <w:rFonts w:eastAsia="Yu Gothic" w:hint="eastAsia"/>
          <w:lang w:eastAsia="ja-JP"/>
        </w:rPr>
        <w:t xml:space="preserve"> support up to twice the UE envelope compared to 15KHz SCS. For example, </w:t>
      </w:r>
      <w:r>
        <w:rPr>
          <w:rFonts w:eastAsia="Yu Gothic" w:hint="eastAsia"/>
          <w:lang w:eastAsia="ja-JP"/>
        </w:rPr>
        <w:t>a</w:t>
      </w:r>
      <w:r w:rsidRPr="00AC68E3">
        <w:rPr>
          <w:rFonts w:eastAsia="Yu Gothic" w:hint="eastAsia"/>
          <w:lang w:eastAsia="ja-JP"/>
        </w:rPr>
        <w:t xml:space="preserve"> slot/TTI for a 50MHz bandwidth with 15KHz SCS</w:t>
      </w:r>
      <w:r>
        <w:rPr>
          <w:rFonts w:eastAsia="Yu Gothic" w:hint="eastAsia"/>
          <w:lang w:eastAsia="ja-JP"/>
        </w:rPr>
        <w:t xml:space="preserve"> and a slot/TTI for</w:t>
      </w:r>
      <w:r w:rsidRPr="00AC68E3">
        <w:rPr>
          <w:rFonts w:eastAsia="Yu Gothic" w:hint="eastAsia"/>
          <w:lang w:eastAsia="ja-JP"/>
        </w:rPr>
        <w:t xml:space="preserve"> a 100MHz bandwidth with 30KHz SCS</w:t>
      </w:r>
      <w:r>
        <w:rPr>
          <w:rFonts w:eastAsia="Yu Gothic" w:hint="eastAsia"/>
          <w:lang w:eastAsia="ja-JP"/>
        </w:rPr>
        <w:t xml:space="preserve"> require almost the same buffer size. A UE having such buffer can achieve</w:t>
      </w:r>
      <w:r w:rsidRPr="00AC68E3">
        <w:rPr>
          <w:rFonts w:eastAsia="Yu Gothic" w:hint="eastAsia"/>
          <w:lang w:eastAsia="ja-JP"/>
        </w:rPr>
        <w:t xml:space="preserve"> double the UE envelope. </w:t>
      </w:r>
    </w:p>
    <w:p w14:paraId="78358956" w14:textId="77777777" w:rsidR="00D1587B" w:rsidRPr="0056225B" w:rsidRDefault="00D1587B" w:rsidP="00481F04">
      <w:pPr>
        <w:pStyle w:val="ListParagraph"/>
        <w:numPr>
          <w:ilvl w:val="0"/>
          <w:numId w:val="15"/>
        </w:numPr>
        <w:jc w:val="both"/>
        <w:rPr>
          <w:lang w:eastAsia="ja-JP"/>
        </w:rPr>
      </w:pPr>
      <w:r w:rsidRPr="00AC68E3">
        <w:rPr>
          <w:rFonts w:eastAsia="Yu Gothic" w:hint="eastAsia"/>
          <w:lang w:eastAsia="ja-JP"/>
        </w:rPr>
        <w:t xml:space="preserve">Similarly, </w:t>
      </w:r>
      <w:r>
        <w:rPr>
          <w:rFonts w:eastAsia="Yu Gothic" w:hint="eastAsia"/>
          <w:lang w:eastAsia="ja-JP"/>
        </w:rPr>
        <w:t>for a</w:t>
      </w:r>
      <w:r w:rsidRPr="00AC68E3">
        <w:rPr>
          <w:rFonts w:eastAsia="Yu Gothic" w:hint="eastAsia"/>
          <w:lang w:eastAsia="ja-JP"/>
        </w:rPr>
        <w:t xml:space="preserve"> FDD + TDD CA in midbands</w:t>
      </w:r>
      <w:r>
        <w:rPr>
          <w:rFonts w:eastAsia="Yu Gothic" w:hint="eastAsia"/>
          <w:lang w:eastAsia="ja-JP"/>
        </w:rPr>
        <w:t>,</w:t>
      </w:r>
      <w:r w:rsidRPr="00AC68E3">
        <w:rPr>
          <w:rFonts w:eastAsia="Yu Gothic" w:hint="eastAsia"/>
          <w:lang w:eastAsia="ja-JP"/>
        </w:rPr>
        <w:t xml:space="preserve"> </w:t>
      </w:r>
      <w:r>
        <w:rPr>
          <w:rFonts w:eastAsia="Yu Gothic" w:hint="eastAsia"/>
          <w:lang w:eastAsia="ja-JP"/>
        </w:rPr>
        <w:t xml:space="preserve">following two cases require almost the same total buffer size for a slot/TTI for FDD + a slot/TTI for TDD. Case 2 achieves 260 / 180 ~ 1.44 times increase in the UE envelope compared to Case 1. </w:t>
      </w:r>
    </w:p>
    <w:p w14:paraId="38E29018" w14:textId="77777777" w:rsidR="00D1587B" w:rsidRPr="0056225B" w:rsidRDefault="00D1587B" w:rsidP="00481F04">
      <w:pPr>
        <w:pStyle w:val="ListParagraph"/>
        <w:numPr>
          <w:ilvl w:val="1"/>
          <w:numId w:val="15"/>
        </w:numPr>
        <w:jc w:val="both"/>
        <w:rPr>
          <w:lang w:eastAsia="ja-JP"/>
        </w:rPr>
      </w:pPr>
      <w:r>
        <w:rPr>
          <w:rFonts w:eastAsia="Yu Gothic" w:hint="eastAsia"/>
          <w:lang w:eastAsia="ja-JP"/>
        </w:rPr>
        <w:t>Case 1: 80MHz FDD with 15KHz SCS + 100MHz TDD with 30KHz SCS</w:t>
      </w:r>
    </w:p>
    <w:p w14:paraId="66BEB944" w14:textId="77777777" w:rsidR="00D1587B" w:rsidRPr="0056225B" w:rsidRDefault="00D1587B" w:rsidP="00481F04">
      <w:pPr>
        <w:pStyle w:val="ListParagraph"/>
        <w:numPr>
          <w:ilvl w:val="1"/>
          <w:numId w:val="15"/>
        </w:numPr>
        <w:jc w:val="both"/>
        <w:rPr>
          <w:lang w:eastAsia="ja-JP"/>
        </w:rPr>
      </w:pPr>
      <w:r>
        <w:rPr>
          <w:rFonts w:eastAsia="Yu Gothic" w:hint="eastAsia"/>
          <w:lang w:eastAsia="ja-JP"/>
        </w:rPr>
        <w:t>Case 2: 80MHz FDD with 30KHz SCS + 180MHz TDD with 30KHz SCS</w:t>
      </w:r>
    </w:p>
    <w:p w14:paraId="3DD649A8" w14:textId="77777777" w:rsidR="00D1587B" w:rsidRDefault="00D1587B" w:rsidP="00481F04">
      <w:pPr>
        <w:jc w:val="both"/>
        <w:rPr>
          <w:lang w:eastAsia="ja-JP"/>
        </w:rPr>
      </w:pPr>
    </w:p>
    <w:p w14:paraId="60D497B5" w14:textId="77777777" w:rsidR="00D1587B" w:rsidRDefault="00D1587B" w:rsidP="00481F04">
      <w:pPr>
        <w:jc w:val="both"/>
        <w:rPr>
          <w:rFonts w:eastAsia="Yu Gothic"/>
          <w:lang w:eastAsia="ja-JP"/>
        </w:rPr>
      </w:pPr>
      <w:r>
        <w:rPr>
          <w:rFonts w:eastAsia="Yu Gothic" w:hint="eastAsia"/>
          <w:b/>
          <w:bCs/>
          <w:lang w:eastAsia="ja-JP"/>
        </w:rPr>
        <w:t xml:space="preserve">3. </w:t>
      </w:r>
      <w:bookmarkStart w:id="9" w:name="_Hlk210287606"/>
      <w:r w:rsidRPr="000940E8">
        <w:rPr>
          <w:rFonts w:hint="eastAsia"/>
          <w:b/>
          <w:bCs/>
          <w:lang w:eastAsia="ja-JP"/>
        </w:rPr>
        <w:t>Tight</w:t>
      </w:r>
      <w:r>
        <w:rPr>
          <w:rFonts w:eastAsia="Yu Gothic" w:hint="eastAsia"/>
          <w:b/>
          <w:bCs/>
          <w:lang w:eastAsia="ja-JP"/>
        </w:rPr>
        <w:t>er</w:t>
      </w:r>
      <w:r w:rsidRPr="000940E8">
        <w:rPr>
          <w:rFonts w:hint="eastAsia"/>
          <w:b/>
          <w:bCs/>
          <w:lang w:eastAsia="ja-JP"/>
        </w:rPr>
        <w:t xml:space="preserve"> integration </w:t>
      </w:r>
      <w:r>
        <w:rPr>
          <w:rFonts w:hint="eastAsia"/>
          <w:b/>
          <w:bCs/>
          <w:lang w:eastAsia="ja-JP"/>
        </w:rPr>
        <w:t xml:space="preserve">for </w:t>
      </w:r>
      <w:r w:rsidRPr="000940E8">
        <w:rPr>
          <w:rFonts w:hint="eastAsia"/>
          <w:b/>
          <w:bCs/>
          <w:lang w:eastAsia="ja-JP"/>
        </w:rPr>
        <w:t>mid-band</w:t>
      </w:r>
      <w:r>
        <w:rPr>
          <w:rFonts w:hint="eastAsia"/>
          <w:b/>
          <w:bCs/>
          <w:lang w:eastAsia="ja-JP"/>
        </w:rPr>
        <w:t xml:space="preserve"> </w:t>
      </w:r>
      <w:r>
        <w:rPr>
          <w:rFonts w:eastAsia="Yu Gothic" w:hint="eastAsia"/>
          <w:b/>
          <w:bCs/>
          <w:lang w:eastAsia="ja-JP"/>
        </w:rPr>
        <w:t xml:space="preserve">TDD + FDD </w:t>
      </w:r>
      <w:r>
        <w:rPr>
          <w:rFonts w:hint="eastAsia"/>
          <w:b/>
          <w:bCs/>
          <w:lang w:eastAsia="ja-JP"/>
        </w:rPr>
        <w:t>multi-carrier operations</w:t>
      </w:r>
      <w:bookmarkEnd w:id="9"/>
    </w:p>
    <w:p w14:paraId="56CCE740" w14:textId="77777777" w:rsidR="00D1587B" w:rsidRPr="0056225B" w:rsidRDefault="00D1587B" w:rsidP="00481F04">
      <w:pPr>
        <w:jc w:val="both"/>
        <w:rPr>
          <w:rFonts w:eastAsia="Yu Gothic"/>
          <w:lang w:eastAsia="ja-JP"/>
        </w:rPr>
      </w:pPr>
      <w:r>
        <w:rPr>
          <w:rFonts w:hint="eastAsia"/>
          <w:lang w:eastAsia="ja-JP"/>
        </w:rPr>
        <w:t>Using a</w:t>
      </w:r>
      <w:r w:rsidRPr="000940E8">
        <w:rPr>
          <w:rFonts w:hint="eastAsia"/>
          <w:lang w:eastAsia="ja-JP"/>
        </w:rPr>
        <w:t xml:space="preserve"> single common SCS for </w:t>
      </w:r>
      <w:r>
        <w:rPr>
          <w:rFonts w:hint="eastAsia"/>
          <w:lang w:eastAsia="ja-JP"/>
        </w:rPr>
        <w:t xml:space="preserve">mid-band carriers </w:t>
      </w:r>
      <w:r>
        <w:rPr>
          <w:rFonts w:eastAsia="Yu Gothic" w:hint="eastAsia"/>
          <w:lang w:eastAsia="ja-JP"/>
        </w:rPr>
        <w:t>streamlines</w:t>
      </w:r>
      <w:r>
        <w:rPr>
          <w:rFonts w:hint="eastAsia"/>
          <w:lang w:eastAsia="ja-JP"/>
        </w:rPr>
        <w:t xml:space="preserve"> </w:t>
      </w:r>
      <w:r>
        <w:rPr>
          <w:rFonts w:eastAsia="Yu Gothic" w:hint="eastAsia"/>
          <w:lang w:eastAsia="ja-JP"/>
        </w:rPr>
        <w:t xml:space="preserve">multi-carrier </w:t>
      </w:r>
      <w:r>
        <w:rPr>
          <w:rFonts w:hint="eastAsia"/>
          <w:lang w:eastAsia="ja-JP"/>
        </w:rPr>
        <w:t xml:space="preserve">operations </w:t>
      </w:r>
      <w:r>
        <w:rPr>
          <w:rFonts w:eastAsia="Yu Gothic" w:hint="eastAsia"/>
          <w:lang w:eastAsia="ja-JP"/>
        </w:rPr>
        <w:t xml:space="preserve">for the </w:t>
      </w:r>
      <w:r>
        <w:rPr>
          <w:rFonts w:eastAsia="Yu Gothic"/>
          <w:lang w:eastAsia="ja-JP"/>
        </w:rPr>
        <w:t>nearby</w:t>
      </w:r>
      <w:r>
        <w:rPr>
          <w:rFonts w:eastAsia="Yu Gothic" w:hint="eastAsia"/>
          <w:lang w:eastAsia="ja-JP"/>
        </w:rPr>
        <w:t xml:space="preserve"> frequencies </w:t>
      </w:r>
      <w:r>
        <w:rPr>
          <w:rFonts w:hint="eastAsia"/>
          <w:lang w:eastAsia="ja-JP"/>
        </w:rPr>
        <w:t xml:space="preserve">and </w:t>
      </w:r>
      <w:r>
        <w:rPr>
          <w:rFonts w:eastAsia="Yu Gothic" w:hint="eastAsia"/>
          <w:lang w:eastAsia="ja-JP"/>
        </w:rPr>
        <w:t>addresses</w:t>
      </w:r>
      <w:r>
        <w:rPr>
          <w:rFonts w:hint="eastAsia"/>
          <w:lang w:eastAsia="ja-JP"/>
        </w:rPr>
        <w:t xml:space="preserve"> v</w:t>
      </w:r>
      <w:r w:rsidRPr="000940E8">
        <w:rPr>
          <w:rFonts w:hint="eastAsia"/>
          <w:lang w:eastAsia="ja-JP"/>
        </w:rPr>
        <w:t xml:space="preserve">arious </w:t>
      </w:r>
      <w:r>
        <w:rPr>
          <w:rFonts w:eastAsia="Yu Gothic" w:hint="eastAsia"/>
          <w:lang w:eastAsia="ja-JP"/>
        </w:rPr>
        <w:t>challenges associated with</w:t>
      </w:r>
      <w:r w:rsidRPr="000940E8">
        <w:rPr>
          <w:rFonts w:hint="eastAsia"/>
          <w:lang w:eastAsia="ja-JP"/>
        </w:rPr>
        <w:t xml:space="preserve"> mixed SCSs</w:t>
      </w:r>
      <w:r>
        <w:rPr>
          <w:rFonts w:eastAsia="Yu Gothic" w:hint="eastAsia"/>
          <w:lang w:eastAsia="ja-JP"/>
        </w:rPr>
        <w:t xml:space="preserve">. Additionally, adopting a </w:t>
      </w:r>
      <w:r>
        <w:rPr>
          <w:rFonts w:eastAsia="Yu Gothic" w:hint="eastAsia"/>
          <w:lang w:eastAsia="ja-JP"/>
        </w:rPr>
        <w:lastRenderedPageBreak/>
        <w:t>common 30KHz SCS for midband FDD + TDD ensures that the processing timelines of multi-carrier operations are not constrained by the 15KHz SCS in FDD, thereby optimizing overall latency of the multi-carrier operations.</w:t>
      </w:r>
    </w:p>
    <w:p w14:paraId="0DD05CB1" w14:textId="77777777" w:rsidR="00D1587B" w:rsidRPr="0056225B" w:rsidRDefault="00D1587B" w:rsidP="00481F04">
      <w:pPr>
        <w:pStyle w:val="ListParagraph"/>
        <w:numPr>
          <w:ilvl w:val="0"/>
          <w:numId w:val="15"/>
        </w:numPr>
        <w:jc w:val="both"/>
        <w:rPr>
          <w:lang w:eastAsia="ja-JP"/>
        </w:rPr>
      </w:pPr>
      <w:r>
        <w:rPr>
          <w:rFonts w:eastAsia="Yu Gothic" w:hint="eastAsia"/>
          <w:lang w:eastAsia="ja-JP"/>
        </w:rPr>
        <w:t xml:space="preserve">For 5G-NR, various UE processing timelines for mixed SCSs, such as PDSCH/PUSCH/CSI processing, UCI multiplexing, </w:t>
      </w:r>
      <w:proofErr w:type="spellStart"/>
      <w:r>
        <w:rPr>
          <w:rFonts w:eastAsia="Yu Gothic" w:hint="eastAsia"/>
          <w:lang w:eastAsia="ja-JP"/>
        </w:rPr>
        <w:t>etc</w:t>
      </w:r>
      <w:proofErr w:type="spellEnd"/>
      <w:r>
        <w:rPr>
          <w:rFonts w:eastAsia="Yu Gothic" w:hint="eastAsia"/>
          <w:lang w:eastAsia="ja-JP"/>
        </w:rPr>
        <w:t xml:space="preserve">, are restricted by the smallest SCS amongst the SCSs </w:t>
      </w:r>
      <w:r>
        <w:rPr>
          <w:rFonts w:eastAsia="Yu Gothic"/>
          <w:lang w:eastAsia="ja-JP"/>
        </w:rPr>
        <w:t>involved</w:t>
      </w:r>
      <w:r>
        <w:rPr>
          <w:rFonts w:eastAsia="Yu Gothic" w:hint="eastAsia"/>
          <w:lang w:eastAsia="ja-JP"/>
        </w:rPr>
        <w:t xml:space="preserve"> in the processes. If 15KHz SCS is the only option for FDD, for mid-band TDD + FDD multi-carrier operations, the timeline is constrained by the 15KHz SCS. In other words, without 30KHz SCS for FDD, FDD </w:t>
      </w:r>
      <w:r>
        <w:rPr>
          <w:rFonts w:eastAsia="Yu Gothic"/>
          <w:lang w:eastAsia="ja-JP"/>
        </w:rPr>
        <w:t>carriers</w:t>
      </w:r>
      <w:r>
        <w:rPr>
          <w:rFonts w:eastAsia="Yu Gothic" w:hint="eastAsia"/>
          <w:lang w:eastAsia="ja-JP"/>
        </w:rPr>
        <w:t xml:space="preserve"> with 15KHz SCS drags down the processing timelines of all the carriers in the multi-carrier operations. </w:t>
      </w:r>
    </w:p>
    <w:p w14:paraId="0D80AEFF" w14:textId="77777777" w:rsidR="00D1587B" w:rsidRPr="0056225B" w:rsidRDefault="00D1587B" w:rsidP="00481F04">
      <w:pPr>
        <w:pStyle w:val="ListParagraph"/>
        <w:numPr>
          <w:ilvl w:val="0"/>
          <w:numId w:val="15"/>
        </w:numPr>
        <w:jc w:val="both"/>
        <w:rPr>
          <w:lang w:eastAsia="ja-JP"/>
        </w:rPr>
      </w:pPr>
      <w:r w:rsidRPr="000940E8">
        <w:rPr>
          <w:rFonts w:hint="eastAsia"/>
          <w:lang w:eastAsia="ja-JP"/>
        </w:rPr>
        <w:t xml:space="preserve">From </w:t>
      </w:r>
      <w:r>
        <w:rPr>
          <w:rFonts w:eastAsia="Yu Gothic" w:hint="eastAsia"/>
          <w:lang w:eastAsia="ja-JP"/>
        </w:rPr>
        <w:t>a</w:t>
      </w:r>
      <w:r w:rsidRPr="000940E8">
        <w:rPr>
          <w:rFonts w:hint="eastAsia"/>
          <w:lang w:eastAsia="ja-JP"/>
        </w:rPr>
        <w:t xml:space="preserve"> UE point of view, </w:t>
      </w:r>
      <w:r>
        <w:rPr>
          <w:rFonts w:eastAsia="Yu Gothic"/>
          <w:lang w:eastAsia="ja-JP"/>
        </w:rPr>
        <w:t>optimizing</w:t>
      </w:r>
      <w:r>
        <w:rPr>
          <w:rFonts w:eastAsia="Yu Gothic" w:hint="eastAsia"/>
          <w:lang w:eastAsia="ja-JP"/>
        </w:rPr>
        <w:t xml:space="preserve"> process integration for carriers with different SCSs has considerable challenges, even when these are adjacent midband carriers and hence theoretically capable of close coordination.</w:t>
      </w:r>
      <w:r w:rsidRPr="000940E8">
        <w:rPr>
          <w:rFonts w:hint="eastAsia"/>
          <w:lang w:eastAsia="ja-JP"/>
        </w:rPr>
        <w:t xml:space="preserve"> </w:t>
      </w:r>
      <w:r>
        <w:rPr>
          <w:rFonts w:eastAsia="Yu Gothic" w:hint="eastAsia"/>
          <w:lang w:eastAsia="ja-JP"/>
        </w:rPr>
        <w:t>Consequently, enhancements for TDD + FDD multi-carrier operation/integration in midbands for 6GR</w:t>
      </w:r>
      <w:r w:rsidRPr="000940E8">
        <w:rPr>
          <w:rFonts w:hint="eastAsia"/>
          <w:lang w:eastAsia="ja-JP"/>
        </w:rPr>
        <w:t xml:space="preserve"> </w:t>
      </w:r>
      <w:r>
        <w:rPr>
          <w:rFonts w:eastAsia="Yu Gothic" w:hint="eastAsia"/>
          <w:lang w:eastAsia="ja-JP"/>
        </w:rPr>
        <w:t xml:space="preserve">would be constrained. </w:t>
      </w:r>
      <w:r w:rsidRPr="0056225B">
        <w:rPr>
          <w:rFonts w:eastAsia="Yu Gothic"/>
          <w:lang w:eastAsia="ja-JP"/>
        </w:rPr>
        <w:t>This</w:t>
      </w:r>
      <w:r>
        <w:rPr>
          <w:rFonts w:eastAsia="Yu Gothic"/>
          <w:lang w:eastAsia="ja-JP"/>
        </w:rPr>
        <w:t xml:space="preserve"> is clear </w:t>
      </w:r>
      <w:r>
        <w:rPr>
          <w:rFonts w:eastAsia="Yu Gothic" w:hint="eastAsia"/>
          <w:lang w:eastAsia="ja-JP"/>
        </w:rPr>
        <w:t>from</w:t>
      </w:r>
      <w:r>
        <w:rPr>
          <w:rFonts w:eastAsia="Yu Gothic"/>
          <w:lang w:eastAsia="ja-JP"/>
        </w:rPr>
        <w:t xml:space="preserve"> </w:t>
      </w:r>
      <w:r w:rsidRPr="0056225B">
        <w:rPr>
          <w:rFonts w:eastAsia="Yu Gothic"/>
          <w:lang w:eastAsia="ja-JP"/>
        </w:rPr>
        <w:t>5G-NR cross-/multi-carrier scheduling with different SCSs</w:t>
      </w:r>
      <w:r>
        <w:rPr>
          <w:rFonts w:eastAsia="Yu Gothic" w:hint="eastAsia"/>
          <w:lang w:eastAsia="ja-JP"/>
        </w:rPr>
        <w:t xml:space="preserve">, in which various restrictions and complexity </w:t>
      </w:r>
      <w:r>
        <w:rPr>
          <w:rFonts w:eastAsia="Yu Gothic"/>
          <w:lang w:eastAsia="ja-JP"/>
        </w:rPr>
        <w:t>handling</w:t>
      </w:r>
      <w:r>
        <w:rPr>
          <w:rFonts w:eastAsia="Yu Gothic" w:hint="eastAsia"/>
          <w:lang w:eastAsia="ja-JP"/>
        </w:rPr>
        <w:t xml:space="preserve"> have been</w:t>
      </w:r>
      <w:r>
        <w:rPr>
          <w:rFonts w:eastAsia="Yu Gothic"/>
          <w:lang w:eastAsia="ja-JP"/>
        </w:rPr>
        <w:t xml:space="preserve"> specified</w:t>
      </w:r>
      <w:r>
        <w:rPr>
          <w:rFonts w:eastAsia="Yu Gothic" w:hint="eastAsia"/>
          <w:lang w:eastAsia="ja-JP"/>
        </w:rPr>
        <w:t>.</w:t>
      </w:r>
    </w:p>
    <w:p w14:paraId="1CC6250F" w14:textId="6204482B" w:rsidR="00D1587B" w:rsidRDefault="00D1587B" w:rsidP="00481F04">
      <w:pPr>
        <w:pStyle w:val="ListParagraph"/>
        <w:numPr>
          <w:ilvl w:val="0"/>
          <w:numId w:val="15"/>
        </w:numPr>
        <w:jc w:val="both"/>
        <w:rPr>
          <w:lang w:eastAsia="ja-JP"/>
        </w:rPr>
      </w:pPr>
      <w:r w:rsidRPr="000940E8">
        <w:rPr>
          <w:rFonts w:hint="eastAsia"/>
          <w:lang w:eastAsia="ja-JP"/>
        </w:rPr>
        <w:t xml:space="preserve">On </w:t>
      </w:r>
      <w:proofErr w:type="spellStart"/>
      <w:r w:rsidRPr="000940E8">
        <w:rPr>
          <w:rFonts w:hint="eastAsia"/>
          <w:lang w:eastAsia="ja-JP"/>
        </w:rPr>
        <w:t>gNB</w:t>
      </w:r>
      <w:proofErr w:type="spellEnd"/>
      <w:r w:rsidRPr="000940E8">
        <w:rPr>
          <w:rFonts w:hint="eastAsia"/>
          <w:lang w:eastAsia="ja-JP"/>
        </w:rPr>
        <w:t xml:space="preserve"> side, </w:t>
      </w:r>
      <w:r>
        <w:rPr>
          <w:rFonts w:eastAsia="Yu Gothic" w:hint="eastAsia"/>
          <w:lang w:eastAsia="ja-JP"/>
        </w:rPr>
        <w:t xml:space="preserve">with mixed SCSs, the scheduler needs to </w:t>
      </w:r>
      <w:proofErr w:type="gramStart"/>
      <w:r>
        <w:rPr>
          <w:rFonts w:eastAsia="Yu Gothic" w:hint="eastAsia"/>
          <w:lang w:eastAsia="ja-JP"/>
        </w:rPr>
        <w:t>take into account</w:t>
      </w:r>
      <w:proofErr w:type="gramEnd"/>
      <w:r>
        <w:rPr>
          <w:rFonts w:eastAsia="Yu Gothic" w:hint="eastAsia"/>
          <w:lang w:eastAsia="ja-JP"/>
        </w:rPr>
        <w:t xml:space="preserve"> different slot durations and PDCCH monitoring periodicities between carriers. This may cause scheduling inefficiency and hence </w:t>
      </w:r>
      <w:proofErr w:type="gramStart"/>
      <w:r>
        <w:rPr>
          <w:rFonts w:eastAsia="Yu Gothic" w:hint="eastAsia"/>
          <w:lang w:eastAsia="ja-JP"/>
        </w:rPr>
        <w:t>restrictive</w:t>
      </w:r>
      <w:proofErr w:type="gramEnd"/>
      <w:r>
        <w:rPr>
          <w:rFonts w:eastAsia="Yu Gothic" w:hint="eastAsia"/>
          <w:lang w:eastAsia="ja-JP"/>
        </w:rPr>
        <w:t xml:space="preserve"> for </w:t>
      </w:r>
      <w:r>
        <w:rPr>
          <w:rFonts w:hint="eastAsia"/>
          <w:lang w:eastAsia="ja-JP"/>
        </w:rPr>
        <w:t xml:space="preserve">improving resource management </w:t>
      </w:r>
      <w:r>
        <w:rPr>
          <w:rFonts w:eastAsia="Yu Gothic" w:hint="eastAsia"/>
          <w:lang w:eastAsia="ja-JP"/>
        </w:rPr>
        <w:t>of</w:t>
      </w:r>
      <w:r>
        <w:rPr>
          <w:rFonts w:hint="eastAsia"/>
          <w:lang w:eastAsia="ja-JP"/>
        </w:rPr>
        <w:t xml:space="preserve"> multi-carrier/multi-user operations using mid-band carriers</w:t>
      </w:r>
      <w:r w:rsidRPr="000940E8">
        <w:rPr>
          <w:rFonts w:hint="eastAsia"/>
          <w:lang w:eastAsia="ja-JP"/>
        </w:rPr>
        <w:t xml:space="preserve">. </w:t>
      </w:r>
    </w:p>
    <w:p w14:paraId="788881AB" w14:textId="77777777" w:rsidR="00D1587B" w:rsidRPr="000940E8" w:rsidRDefault="00D1587B" w:rsidP="00481F04">
      <w:pPr>
        <w:pStyle w:val="ListParagraph"/>
        <w:numPr>
          <w:ilvl w:val="0"/>
          <w:numId w:val="15"/>
        </w:numPr>
        <w:jc w:val="both"/>
        <w:rPr>
          <w:lang w:eastAsia="ja-JP"/>
        </w:rPr>
      </w:pPr>
      <w:r w:rsidRPr="002861E5">
        <w:rPr>
          <w:lang w:eastAsia="ja-JP"/>
        </w:rPr>
        <w:t xml:space="preserve">A single SCS also paves the way for </w:t>
      </w:r>
      <w:r>
        <w:rPr>
          <w:rFonts w:hint="eastAsia"/>
          <w:lang w:eastAsia="ja-JP"/>
        </w:rPr>
        <w:t xml:space="preserve">future potential </w:t>
      </w:r>
      <w:r w:rsidRPr="002861E5">
        <w:rPr>
          <w:lang w:eastAsia="ja-JP"/>
        </w:rPr>
        <w:t>enhanced multi-carrier features in mid-band, reducing UE</w:t>
      </w:r>
      <w:r>
        <w:rPr>
          <w:rFonts w:hint="eastAsia"/>
          <w:lang w:eastAsia="ja-JP"/>
        </w:rPr>
        <w:t>/</w:t>
      </w:r>
      <w:proofErr w:type="spellStart"/>
      <w:r>
        <w:rPr>
          <w:rFonts w:hint="eastAsia"/>
          <w:lang w:eastAsia="ja-JP"/>
        </w:rPr>
        <w:t>gNB</w:t>
      </w:r>
      <w:proofErr w:type="spellEnd"/>
      <w:r w:rsidRPr="002861E5">
        <w:rPr>
          <w:lang w:eastAsia="ja-JP"/>
        </w:rPr>
        <w:t xml:space="preserve"> complexity concerns tied to mixed SCS scenarios</w:t>
      </w:r>
      <w:r>
        <w:rPr>
          <w:rFonts w:hint="eastAsia"/>
          <w:lang w:eastAsia="ja-JP"/>
        </w:rPr>
        <w:t>.</w:t>
      </w:r>
    </w:p>
    <w:p w14:paraId="27E3796E" w14:textId="77777777" w:rsidR="00D1587B" w:rsidRDefault="00D1587B" w:rsidP="00481F04">
      <w:pPr>
        <w:jc w:val="both"/>
        <w:rPr>
          <w:rFonts w:eastAsia="Yu Gothic"/>
          <w:lang w:eastAsia="ja-JP"/>
        </w:rPr>
      </w:pPr>
    </w:p>
    <w:p w14:paraId="5CB6319F" w14:textId="77777777" w:rsidR="00D1587B" w:rsidRDefault="00D1587B" w:rsidP="00481F04">
      <w:pPr>
        <w:jc w:val="both"/>
        <w:rPr>
          <w:rFonts w:eastAsia="Yu Gothic"/>
          <w:lang w:eastAsia="ja-JP"/>
        </w:rPr>
      </w:pPr>
      <w:r>
        <w:rPr>
          <w:rFonts w:eastAsia="Yu Gothic"/>
          <w:lang w:eastAsia="ja-JP"/>
        </w:rPr>
        <w:t>To summarize, if MRSS is not the concern for some operators (the operators can migrate the carrier in the subrange directly to 6G, instead of doing MRSS to all the bands they operate on), using 30KHz SCS is more technically sound choice.</w:t>
      </w:r>
    </w:p>
    <w:p w14:paraId="549A9799" w14:textId="77777777" w:rsidR="00D1587B" w:rsidRDefault="00D1587B" w:rsidP="00481F04">
      <w:pPr>
        <w:jc w:val="both"/>
        <w:rPr>
          <w:rFonts w:eastAsia="Yu Gothic"/>
          <w:lang w:eastAsia="ja-JP"/>
        </w:rPr>
      </w:pPr>
      <w:r>
        <w:rPr>
          <w:rFonts w:eastAsia="Yu Gothic" w:hint="eastAsia"/>
          <w:lang w:eastAsia="ja-JP"/>
        </w:rPr>
        <w:t>Some concerns have been raised during RAN1#122 meeting</w:t>
      </w:r>
      <w:r>
        <w:rPr>
          <w:rFonts w:eastAsia="Yu Gothic"/>
          <w:lang w:eastAsia="ja-JP"/>
        </w:rPr>
        <w:t>, including</w:t>
      </w:r>
    </w:p>
    <w:p w14:paraId="49B6A591" w14:textId="77777777" w:rsidR="00D1587B" w:rsidRDefault="00D1587B" w:rsidP="00481F04">
      <w:pPr>
        <w:pStyle w:val="ListParagraph"/>
        <w:numPr>
          <w:ilvl w:val="0"/>
          <w:numId w:val="36"/>
        </w:numPr>
        <w:jc w:val="both"/>
        <w:rPr>
          <w:rFonts w:eastAsia="Yu Gothic"/>
          <w:lang w:eastAsia="ja-JP"/>
        </w:rPr>
      </w:pPr>
      <w:r w:rsidRPr="003578F0">
        <w:rPr>
          <w:rFonts w:eastAsia="Yu Gothic"/>
          <w:lang w:eastAsia="ja-JP"/>
        </w:rPr>
        <w:t>CP duration vs delay spread</w:t>
      </w:r>
    </w:p>
    <w:p w14:paraId="7EFA9579" w14:textId="77777777" w:rsidR="00D1587B" w:rsidRPr="003578F0" w:rsidRDefault="00D1587B" w:rsidP="00481F04">
      <w:pPr>
        <w:pStyle w:val="ListParagraph"/>
        <w:numPr>
          <w:ilvl w:val="0"/>
          <w:numId w:val="36"/>
        </w:numPr>
        <w:jc w:val="both"/>
        <w:rPr>
          <w:rFonts w:eastAsia="Yu Gothic"/>
          <w:lang w:eastAsia="ja-JP"/>
        </w:rPr>
      </w:pPr>
      <w:r w:rsidRPr="003578F0">
        <w:rPr>
          <w:rFonts w:eastAsia="Yu Gothic"/>
          <w:lang w:eastAsia="ja-JP"/>
        </w:rPr>
        <w:t xml:space="preserve">Complexity </w:t>
      </w:r>
      <w:proofErr w:type="gramStart"/>
      <w:r w:rsidRPr="003578F0">
        <w:rPr>
          <w:rFonts w:eastAsia="Yu Gothic"/>
          <w:lang w:eastAsia="ja-JP"/>
        </w:rPr>
        <w:t>increase</w:t>
      </w:r>
      <w:proofErr w:type="gramEnd"/>
      <w:r w:rsidRPr="003578F0">
        <w:rPr>
          <w:rFonts w:eastAsia="Yu Gothic"/>
          <w:lang w:eastAsia="ja-JP"/>
        </w:rPr>
        <w:t xml:space="preserve"> due to support of two SCSs on the same frequency band/subrange</w:t>
      </w:r>
    </w:p>
    <w:p w14:paraId="6E452F13" w14:textId="77777777" w:rsidR="00D1587B" w:rsidRDefault="00D1587B" w:rsidP="00481F04">
      <w:pPr>
        <w:jc w:val="both"/>
        <w:rPr>
          <w:rFonts w:eastAsia="Yu Gothic"/>
          <w:lang w:eastAsia="ja-JP"/>
        </w:rPr>
      </w:pPr>
    </w:p>
    <w:p w14:paraId="6F2BF04C" w14:textId="77777777" w:rsidR="00D1587B" w:rsidRDefault="00D1587B" w:rsidP="00481F04">
      <w:pPr>
        <w:jc w:val="both"/>
        <w:rPr>
          <w:rFonts w:eastAsia="Yu Gothic"/>
          <w:lang w:eastAsia="ja-JP"/>
        </w:rPr>
      </w:pPr>
      <w:r>
        <w:rPr>
          <w:rFonts w:eastAsia="Yu Gothic" w:hint="eastAsia"/>
          <w:lang w:eastAsia="ja-JP"/>
        </w:rPr>
        <w:t>Below, we provide our views on the major concerns.</w:t>
      </w:r>
    </w:p>
    <w:p w14:paraId="03AE9251" w14:textId="77777777" w:rsidR="00D1587B" w:rsidRDefault="00D1587B" w:rsidP="00D1587B">
      <w:pPr>
        <w:rPr>
          <w:rFonts w:eastAsia="Yu Gothic"/>
          <w:lang w:eastAsia="ja-JP"/>
        </w:rPr>
      </w:pPr>
      <w:r>
        <w:rPr>
          <w:rFonts w:eastAsia="Yu Gothic" w:hint="eastAsia"/>
          <w:b/>
          <w:bCs/>
          <w:lang w:eastAsia="ja-JP"/>
        </w:rPr>
        <w:t>1. CP duration vs delay spread</w:t>
      </w:r>
    </w:p>
    <w:p w14:paraId="5B2FE6E5" w14:textId="77777777" w:rsidR="00D1587B" w:rsidRPr="00896B65" w:rsidRDefault="00D1587B" w:rsidP="00481F04">
      <w:pPr>
        <w:jc w:val="both"/>
        <w:rPr>
          <w:rFonts w:eastAsia="Yu Gothic"/>
          <w:lang w:eastAsia="ja-JP"/>
        </w:rPr>
      </w:pPr>
      <w:r>
        <w:t xml:space="preserve">One </w:t>
      </w:r>
      <w:r>
        <w:rPr>
          <w:rFonts w:hint="eastAsia"/>
          <w:lang w:eastAsia="ja-JP"/>
        </w:rPr>
        <w:t xml:space="preserve">may </w:t>
      </w:r>
      <w:r>
        <w:t xml:space="preserve">concern </w:t>
      </w:r>
      <w:r>
        <w:rPr>
          <w:rFonts w:hint="eastAsia"/>
          <w:lang w:eastAsia="ja-JP"/>
        </w:rPr>
        <w:t xml:space="preserve">that </w:t>
      </w:r>
      <w:r>
        <w:rPr>
          <w:lang w:eastAsia="ja-JP"/>
        </w:rPr>
        <w:t>the</w:t>
      </w:r>
      <w:r>
        <w:rPr>
          <w:rFonts w:hint="eastAsia"/>
          <w:lang w:eastAsia="ja-JP"/>
        </w:rPr>
        <w:t xml:space="preserve"> use of 30</w:t>
      </w:r>
      <w:r>
        <w:rPr>
          <w:rFonts w:eastAsia="Yu Gothic" w:hint="eastAsia"/>
          <w:lang w:eastAsia="ja-JP"/>
        </w:rPr>
        <w:t>K</w:t>
      </w:r>
      <w:r>
        <w:rPr>
          <w:rFonts w:hint="eastAsia"/>
          <w:lang w:eastAsia="ja-JP"/>
        </w:rPr>
        <w:t>Hz</w:t>
      </w:r>
      <w:r w:rsidRPr="000B103D">
        <w:rPr>
          <w:rFonts w:hint="eastAsia"/>
          <w:lang w:eastAsia="ja-JP"/>
        </w:rPr>
        <w:t xml:space="preserve"> </w:t>
      </w:r>
      <w:r>
        <w:rPr>
          <w:rFonts w:hint="eastAsia"/>
          <w:lang w:eastAsia="ja-JP"/>
        </w:rPr>
        <w:t xml:space="preserve">SCS </w:t>
      </w:r>
      <w:r>
        <w:t xml:space="preserve">in mid-band </w:t>
      </w:r>
      <w:r>
        <w:rPr>
          <w:rFonts w:eastAsia="Yu Gothic" w:hint="eastAsia"/>
          <w:lang w:eastAsia="ja-JP"/>
        </w:rPr>
        <w:t>FDD</w:t>
      </w:r>
      <w:r>
        <w:rPr>
          <w:rFonts w:eastAsia="Yu Gothic"/>
          <w:lang w:eastAsia="ja-JP"/>
        </w:rPr>
        <w:t xml:space="preserve"> </w:t>
      </w:r>
      <w:r>
        <w:rPr>
          <w:rFonts w:hint="eastAsia"/>
          <w:lang w:eastAsia="ja-JP"/>
        </w:rPr>
        <w:t xml:space="preserve">causes severe inter-symbol interference due to </w:t>
      </w:r>
      <w:r>
        <w:rPr>
          <w:rFonts w:eastAsia="Yu Gothic" w:hint="eastAsia"/>
          <w:lang w:eastAsia="ja-JP"/>
        </w:rPr>
        <w:t>the 50% shorter</w:t>
      </w:r>
      <w:r>
        <w:rPr>
          <w:rFonts w:hint="eastAsia"/>
          <w:lang w:eastAsia="ja-JP"/>
        </w:rPr>
        <w:t xml:space="preserve"> CP duration</w:t>
      </w:r>
      <w:r>
        <w:rPr>
          <w:rFonts w:eastAsia="Yu Gothic" w:hint="eastAsia"/>
          <w:lang w:eastAsia="ja-JP"/>
        </w:rPr>
        <w:t xml:space="preserve"> (2.4us) than the case of 15KHz SCS</w:t>
      </w:r>
      <w:r>
        <w:rPr>
          <w:rFonts w:hint="eastAsia"/>
          <w:lang w:eastAsia="ja-JP"/>
        </w:rPr>
        <w:t xml:space="preserve">. For this, we confirmed by field measurements that </w:t>
      </w:r>
      <w:r>
        <w:t xml:space="preserve">most of the energy </w:t>
      </w:r>
      <w:r>
        <w:rPr>
          <w:rFonts w:hint="eastAsia"/>
          <w:lang w:eastAsia="ja-JP"/>
        </w:rPr>
        <w:t xml:space="preserve">in the actual multi-path environments for mid-band </w:t>
      </w:r>
      <w:r>
        <w:t>is con</w:t>
      </w:r>
      <w:r>
        <w:rPr>
          <w:rFonts w:hint="eastAsia"/>
          <w:lang w:eastAsia="ja-JP"/>
        </w:rPr>
        <w:t xml:space="preserve">fined </w:t>
      </w:r>
      <w:r>
        <w:t>with</w:t>
      </w:r>
      <w:r>
        <w:rPr>
          <w:rFonts w:hint="eastAsia"/>
          <w:lang w:eastAsia="ja-JP"/>
        </w:rPr>
        <w:t xml:space="preserve">in the CP duration (2.4us) of </w:t>
      </w:r>
      <w:r>
        <w:t>30KHz</w:t>
      </w:r>
      <w:r w:rsidRPr="000B103D">
        <w:rPr>
          <w:rFonts w:hint="eastAsia"/>
          <w:lang w:eastAsia="ja-JP"/>
        </w:rPr>
        <w:t xml:space="preserve"> </w:t>
      </w:r>
      <w:r>
        <w:rPr>
          <w:rFonts w:hint="eastAsia"/>
          <w:lang w:eastAsia="ja-JP"/>
        </w:rPr>
        <w:t>SCS</w:t>
      </w:r>
      <w:r>
        <w:t>.</w:t>
      </w:r>
      <w:r>
        <w:rPr>
          <w:rFonts w:hint="eastAsia"/>
          <w:lang w:eastAsia="ja-JP"/>
        </w:rPr>
        <w:t xml:space="preserve"> Figure 1 plots the CDFs of </w:t>
      </w:r>
      <w:r>
        <w:rPr>
          <w:rFonts w:eastAsia="Yu Gothic" w:hint="eastAsia"/>
          <w:lang w:eastAsia="ja-JP"/>
        </w:rPr>
        <w:t>estimated maximum delay of the multi-path channel for band n2</w:t>
      </w:r>
      <w:r>
        <w:rPr>
          <w:rFonts w:eastAsia="Yu Gothic"/>
          <w:lang w:eastAsia="ja-JP"/>
        </w:rPr>
        <w:t xml:space="preserve"> (</w:t>
      </w:r>
      <w:r>
        <w:rPr>
          <w:rFonts w:eastAsia="Yu Gothic" w:hint="eastAsia"/>
          <w:lang w:eastAsia="ja-JP"/>
        </w:rPr>
        <w:t xml:space="preserve">2GHz). </w:t>
      </w:r>
      <w:r>
        <w:rPr>
          <w:rFonts w:hint="eastAsia"/>
          <w:lang w:eastAsia="ja-JP"/>
        </w:rPr>
        <w:t xml:space="preserve">The figure indicates </w:t>
      </w:r>
      <w:r>
        <w:rPr>
          <w:rFonts w:eastAsia="Yu Gothic" w:hint="eastAsia"/>
          <w:lang w:eastAsia="ja-JP"/>
        </w:rPr>
        <w:t>that maximum delay for mid-band frequency is within the CP duration with the probability &gt;= 98%.</w:t>
      </w:r>
      <w:r>
        <w:rPr>
          <w:rFonts w:hint="eastAsia"/>
          <w:lang w:eastAsia="ja-JP"/>
        </w:rPr>
        <w:t xml:space="preserve"> </w:t>
      </w:r>
      <w:r>
        <w:rPr>
          <w:rFonts w:eastAsia="Yu Gothic" w:hint="eastAsia"/>
          <w:lang w:eastAsia="ja-JP"/>
        </w:rPr>
        <w:t xml:space="preserve">The data indicates that </w:t>
      </w:r>
      <w:r w:rsidRPr="00896B65">
        <w:rPr>
          <w:rFonts w:eastAsia="Yu Gothic" w:hint="eastAsia"/>
          <w:b/>
          <w:bCs/>
          <w:lang w:eastAsia="ja-JP"/>
        </w:rPr>
        <w:t>the CP duration (2.4us) of 30</w:t>
      </w:r>
      <w:r>
        <w:rPr>
          <w:rFonts w:eastAsia="Yu Gothic" w:hint="eastAsia"/>
          <w:b/>
          <w:bCs/>
          <w:lang w:eastAsia="ja-JP"/>
        </w:rPr>
        <w:t>K</w:t>
      </w:r>
      <w:r w:rsidRPr="00896B65">
        <w:rPr>
          <w:rFonts w:eastAsia="Yu Gothic" w:hint="eastAsia"/>
          <w:b/>
          <w:bCs/>
          <w:lang w:eastAsia="ja-JP"/>
        </w:rPr>
        <w:t>Hz SCS is sufficient for mid-band FDD</w:t>
      </w:r>
      <w:r>
        <w:rPr>
          <w:rFonts w:eastAsia="Yu Gothic" w:hint="eastAsia"/>
          <w:lang w:eastAsia="ja-JP"/>
        </w:rPr>
        <w:t>.</w:t>
      </w:r>
    </w:p>
    <w:p w14:paraId="57B9C53E" w14:textId="77777777" w:rsidR="00D1587B" w:rsidRDefault="00D1587B" w:rsidP="00D1587B"/>
    <w:p w14:paraId="0CD0C480" w14:textId="77777777" w:rsidR="00D1587B" w:rsidRDefault="00D1587B" w:rsidP="00D1587B">
      <w:pPr>
        <w:jc w:val="center"/>
      </w:pPr>
      <w:r w:rsidRPr="007947A7">
        <w:rPr>
          <w:noProof/>
        </w:rPr>
        <w:lastRenderedPageBreak/>
        <w:drawing>
          <wp:inline distT="0" distB="0" distL="0" distR="0" wp14:anchorId="762DCC93" wp14:editId="560E196A">
            <wp:extent cx="3436382" cy="2363470"/>
            <wp:effectExtent l="0" t="0" r="0" b="0"/>
            <wp:docPr id="1797369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9584" cy="2365672"/>
                    </a:xfrm>
                    <a:prstGeom prst="rect">
                      <a:avLst/>
                    </a:prstGeom>
                    <a:noFill/>
                    <a:ln>
                      <a:noFill/>
                    </a:ln>
                  </pic:spPr>
                </pic:pic>
              </a:graphicData>
            </a:graphic>
          </wp:inline>
        </w:drawing>
      </w:r>
    </w:p>
    <w:p w14:paraId="400F2855" w14:textId="0F54F984" w:rsidR="00D1587B" w:rsidRPr="00995FB5" w:rsidRDefault="00D1587B" w:rsidP="00D1587B">
      <w:pPr>
        <w:pStyle w:val="Caption"/>
        <w:jc w:val="center"/>
        <w:rPr>
          <w:rFonts w:eastAsia="Yu Gothic"/>
          <w:lang w:eastAsia="ja-JP"/>
        </w:rPr>
      </w:pPr>
      <w:bookmarkStart w:id="10" w:name="_Ref210293854"/>
      <w:r w:rsidRPr="00995FB5">
        <w:t xml:space="preserve">Figure </w:t>
      </w:r>
      <w:r w:rsidR="0061445A">
        <w:fldChar w:fldCharType="begin"/>
      </w:r>
      <w:r w:rsidR="0061445A">
        <w:instrText xml:space="preserve"> SEQ Figure \* ARABIC </w:instrText>
      </w:r>
      <w:r w:rsidR="0061445A">
        <w:fldChar w:fldCharType="separate"/>
      </w:r>
      <w:r w:rsidR="002E3C13">
        <w:rPr>
          <w:noProof/>
        </w:rPr>
        <w:t>1</w:t>
      </w:r>
      <w:r w:rsidR="0061445A">
        <w:rPr>
          <w:noProof/>
        </w:rPr>
        <w:fldChar w:fldCharType="end"/>
      </w:r>
      <w:bookmarkEnd w:id="10"/>
      <w:r w:rsidRPr="00995FB5">
        <w:t xml:space="preserve">. </w:t>
      </w:r>
      <w:r>
        <w:t>Maximum delay</w:t>
      </w:r>
      <w:r w:rsidRPr="00995FB5">
        <w:t xml:space="preserve"> spread distribution </w:t>
      </w:r>
      <w:r>
        <w:t xml:space="preserve">across all UEs </w:t>
      </w:r>
      <w:r w:rsidRPr="00995FB5">
        <w:t xml:space="preserve">from </w:t>
      </w:r>
      <w:r>
        <w:t xml:space="preserve">a </w:t>
      </w:r>
      <w:r w:rsidRPr="00995FB5">
        <w:t>field measurement</w:t>
      </w:r>
    </w:p>
    <w:p w14:paraId="208B29CF" w14:textId="77777777" w:rsidR="00D1587B" w:rsidRPr="00AB6B3B" w:rsidRDefault="00D1587B" w:rsidP="00D1587B">
      <w:pPr>
        <w:rPr>
          <w:rFonts w:eastAsia="Yu Gothic"/>
          <w:lang w:eastAsia="ja-JP"/>
        </w:rPr>
      </w:pPr>
    </w:p>
    <w:p w14:paraId="15CFB761" w14:textId="23C5482E" w:rsidR="00D1587B" w:rsidRPr="00B372B1" w:rsidRDefault="00D1587B" w:rsidP="00D1587B">
      <w:pPr>
        <w:rPr>
          <w:rFonts w:eastAsia="Yu Gothic"/>
          <w:b/>
          <w:lang w:eastAsia="ja-JP"/>
        </w:rPr>
      </w:pPr>
      <w:r>
        <w:rPr>
          <w:rFonts w:eastAsia="Yu Gothic" w:hint="eastAsia"/>
          <w:b/>
          <w:lang w:eastAsia="ja-JP"/>
        </w:rPr>
        <w:t xml:space="preserve">2. </w:t>
      </w:r>
      <w:r w:rsidR="009D6015">
        <w:rPr>
          <w:rFonts w:eastAsia="Yu Gothic"/>
          <w:b/>
          <w:lang w:eastAsia="ja-JP"/>
        </w:rPr>
        <w:t>Initial access c</w:t>
      </w:r>
      <w:r w:rsidRPr="00B372B1">
        <w:rPr>
          <w:rFonts w:eastAsia="Yu Gothic"/>
          <w:b/>
          <w:lang w:eastAsia="ja-JP"/>
        </w:rPr>
        <w:t>omplexity</w:t>
      </w:r>
      <w:r>
        <w:rPr>
          <w:rFonts w:eastAsia="Yu Gothic" w:hint="eastAsia"/>
          <w:b/>
          <w:lang w:eastAsia="ja-JP"/>
        </w:rPr>
        <w:t xml:space="preserve"> to support of two SCSs on the same frequency band/subrange</w:t>
      </w:r>
    </w:p>
    <w:p w14:paraId="5CBABB29" w14:textId="0AF37A30" w:rsidR="00D1587B" w:rsidRDefault="00D1587B" w:rsidP="00341E01">
      <w:pPr>
        <w:jc w:val="both"/>
        <w:rPr>
          <w:rFonts w:eastAsia="Yu Gothic"/>
          <w:lang w:eastAsia="ja-JP"/>
        </w:rPr>
      </w:pPr>
      <w:r>
        <w:t xml:space="preserve">There are concerns on supporting two SCS in the same band/frequency subrange. In our view, even though this increases UE complexity, </w:t>
      </w:r>
      <w:r w:rsidR="002F67BB">
        <w:t xml:space="preserve">it may already be needed due to </w:t>
      </w:r>
      <w:r w:rsidR="00E93E0F">
        <w:t>overlapping FDD/TDD bands in</w:t>
      </w:r>
      <w:r>
        <w:t xml:space="preserve"> the </w:t>
      </w:r>
      <w:r w:rsidR="00E93E0F">
        <w:t>same frequency subrange</w:t>
      </w:r>
      <w:r>
        <w:t>.</w:t>
      </w:r>
    </w:p>
    <w:p w14:paraId="02AAF335" w14:textId="77777777" w:rsidR="00D1587B" w:rsidRDefault="00D1587B" w:rsidP="00341E01">
      <w:pPr>
        <w:jc w:val="both"/>
        <w:rPr>
          <w:rFonts w:eastAsia="Yu Gothic"/>
          <w:lang w:eastAsia="ja-JP"/>
        </w:rPr>
      </w:pPr>
      <w:r>
        <w:rPr>
          <w:rFonts w:eastAsia="Yu Gothic" w:hint="eastAsia"/>
          <w:lang w:eastAsia="ja-JP"/>
        </w:rPr>
        <w:t xml:space="preserve">For </w:t>
      </w:r>
      <w:proofErr w:type="gramStart"/>
      <w:r>
        <w:rPr>
          <w:rFonts w:eastAsia="Yu Gothic" w:hint="eastAsia"/>
          <w:lang w:eastAsia="ja-JP"/>
        </w:rPr>
        <w:t>initial-access</w:t>
      </w:r>
      <w:proofErr w:type="gramEnd"/>
      <w:r>
        <w:rPr>
          <w:rFonts w:eastAsia="Yu Gothic" w:hint="eastAsia"/>
          <w:lang w:eastAsia="ja-JP"/>
        </w:rPr>
        <w:t xml:space="preserve">, it is true that a UE needs to search for SSB with two SCS </w:t>
      </w:r>
      <w:r>
        <w:rPr>
          <w:rFonts w:eastAsia="Yu Gothic"/>
          <w:lang w:eastAsia="ja-JP"/>
        </w:rPr>
        <w:t>hypotheses</w:t>
      </w:r>
      <w:r>
        <w:rPr>
          <w:rFonts w:eastAsia="Yu Gothic" w:hint="eastAsia"/>
          <w:lang w:eastAsia="ja-JP"/>
        </w:rPr>
        <w:t xml:space="preserve"> on the same frequency/subrange. However, according to the RAN1 agreement, this is anyway necessary to search for SSB on FDD bands and TDD bands for FR1 in the same or different frequency subranges. Indeed, 5G-NR UE is already doing this today. </w:t>
      </w:r>
    </w:p>
    <w:p w14:paraId="7340ED86" w14:textId="77777777" w:rsidR="00D1587B" w:rsidRDefault="00D1587B" w:rsidP="00341E01">
      <w:pPr>
        <w:jc w:val="both"/>
        <w:rPr>
          <w:rFonts w:eastAsia="Yu Gothic"/>
          <w:lang w:eastAsia="ja-JP"/>
        </w:rPr>
      </w:pPr>
      <w:r>
        <w:rPr>
          <w:rFonts w:eastAsia="Yu Gothic" w:hint="eastAsia"/>
          <w:lang w:eastAsia="ja-JP"/>
        </w:rPr>
        <w:t xml:space="preserve">For 5G-NR, for a given SSB SCS, MIB in </w:t>
      </w:r>
      <w:r>
        <w:rPr>
          <w:rFonts w:eastAsia="Yu Gothic"/>
          <w:lang w:eastAsia="ja-JP"/>
        </w:rPr>
        <w:t>the</w:t>
      </w:r>
      <w:r>
        <w:rPr>
          <w:rFonts w:eastAsia="Yu Gothic" w:hint="eastAsia"/>
          <w:lang w:eastAsia="ja-JP"/>
        </w:rPr>
        <w:t xml:space="preserve"> PBCH can indicate different SCS for the initial DL BWP than the SSB SCS. Assuming 6GR will not enable this and simply adopt the same SCS for SSB and other DL signals/channels, the initial access procedure </w:t>
      </w:r>
      <w:r>
        <w:rPr>
          <w:rFonts w:eastAsia="Yu Gothic"/>
          <w:lang w:eastAsia="ja-JP"/>
        </w:rPr>
        <w:t>f</w:t>
      </w:r>
      <w:r>
        <w:rPr>
          <w:rFonts w:eastAsia="Yu Gothic" w:hint="eastAsia"/>
          <w:lang w:eastAsia="ja-JP"/>
        </w:rPr>
        <w:t>or 6GR would be as follows. We do not see complexity increase by supporting 30KHz SCS for midband FDD.</w:t>
      </w:r>
    </w:p>
    <w:p w14:paraId="1CE53382" w14:textId="77777777" w:rsidR="00D1587B" w:rsidRDefault="00D1587B" w:rsidP="00341E01">
      <w:pPr>
        <w:pStyle w:val="ListParagraph"/>
        <w:numPr>
          <w:ilvl w:val="0"/>
          <w:numId w:val="29"/>
        </w:numPr>
        <w:jc w:val="both"/>
        <w:rPr>
          <w:rFonts w:eastAsia="Yu Gothic"/>
          <w:lang w:eastAsia="ja-JP"/>
        </w:rPr>
      </w:pPr>
      <w:r>
        <w:rPr>
          <w:rFonts w:eastAsia="Yu Gothic" w:hint="eastAsia"/>
          <w:lang w:eastAsia="ja-JP"/>
        </w:rPr>
        <w:t>Step 1: UE searches for synchronization signal(s) with 15KHz SCS and 30KHz SCS</w:t>
      </w:r>
    </w:p>
    <w:p w14:paraId="1FF5B627" w14:textId="77777777" w:rsidR="00D1587B" w:rsidRDefault="00D1587B" w:rsidP="00341E01">
      <w:pPr>
        <w:pStyle w:val="ListParagraph"/>
        <w:numPr>
          <w:ilvl w:val="1"/>
          <w:numId w:val="29"/>
        </w:numPr>
        <w:jc w:val="both"/>
        <w:rPr>
          <w:rFonts w:eastAsia="Yu Gothic"/>
          <w:lang w:eastAsia="ja-JP"/>
        </w:rPr>
      </w:pPr>
      <w:r>
        <w:rPr>
          <w:rFonts w:eastAsia="Yu Gothic" w:hint="eastAsia"/>
          <w:lang w:eastAsia="ja-JP"/>
        </w:rPr>
        <w:t>On the same frequency subrange and/or different frequency subranges</w:t>
      </w:r>
    </w:p>
    <w:p w14:paraId="3059CB4A" w14:textId="104E5504" w:rsidR="00D1587B" w:rsidRDefault="00D1587B" w:rsidP="00341E01">
      <w:pPr>
        <w:pStyle w:val="ListParagraph"/>
        <w:numPr>
          <w:ilvl w:val="0"/>
          <w:numId w:val="29"/>
        </w:numPr>
        <w:jc w:val="both"/>
        <w:rPr>
          <w:rFonts w:eastAsia="Yu Gothic"/>
          <w:lang w:eastAsia="ja-JP"/>
        </w:rPr>
      </w:pPr>
      <w:r>
        <w:rPr>
          <w:rFonts w:eastAsia="Yu Gothic" w:hint="eastAsia"/>
          <w:lang w:eastAsia="ja-JP"/>
        </w:rPr>
        <w:t>Step 2: If a UE detects an SSB with a SCS, the UE monitors PDCCH and receives SIB with the same SCS</w:t>
      </w:r>
      <w:r w:rsidR="008E7A4A">
        <w:rPr>
          <w:rFonts w:eastAsia="Yu Gothic"/>
          <w:lang w:eastAsia="ja-JP"/>
        </w:rPr>
        <w:t xml:space="preserve"> and confirms this is the band (either TDD or FDD) it </w:t>
      </w:r>
      <w:proofErr w:type="gramStart"/>
      <w:r w:rsidR="008E7A4A">
        <w:rPr>
          <w:rFonts w:eastAsia="Yu Gothic"/>
          <w:lang w:eastAsia="ja-JP"/>
        </w:rPr>
        <w:t>is capable of supporting</w:t>
      </w:r>
      <w:proofErr w:type="gramEnd"/>
    </w:p>
    <w:p w14:paraId="7FD8968B" w14:textId="77777777" w:rsidR="00D1587B" w:rsidRPr="00B372B1" w:rsidRDefault="00D1587B" w:rsidP="00341E01">
      <w:pPr>
        <w:pStyle w:val="ListParagraph"/>
        <w:numPr>
          <w:ilvl w:val="0"/>
          <w:numId w:val="29"/>
        </w:numPr>
        <w:jc w:val="both"/>
        <w:rPr>
          <w:rFonts w:eastAsia="Yu Gothic"/>
          <w:lang w:eastAsia="ja-JP"/>
        </w:rPr>
      </w:pPr>
      <w:r>
        <w:rPr>
          <w:rFonts w:eastAsia="Yu Gothic" w:hint="eastAsia"/>
          <w:lang w:eastAsia="ja-JP"/>
        </w:rPr>
        <w:t>Step 3: The UE acquires SIB and performs random-access procedure on the carrier</w:t>
      </w:r>
    </w:p>
    <w:p w14:paraId="33144955" w14:textId="77777777" w:rsidR="00D1587B" w:rsidRDefault="00D1587B" w:rsidP="00341E01">
      <w:pPr>
        <w:jc w:val="both"/>
        <w:rPr>
          <w:rFonts w:eastAsia="Yu Gothic"/>
          <w:lang w:eastAsia="ja-JP"/>
        </w:rPr>
      </w:pPr>
    </w:p>
    <w:p w14:paraId="2C4E1F04" w14:textId="6F6F7B3A" w:rsidR="00D1587B" w:rsidRDefault="00D1587B" w:rsidP="00341E01">
      <w:pPr>
        <w:jc w:val="both"/>
        <w:rPr>
          <w:rFonts w:eastAsia="Yu Gothic"/>
          <w:lang w:eastAsia="ja-JP"/>
        </w:rPr>
      </w:pPr>
      <w:r>
        <w:rPr>
          <w:rFonts w:eastAsia="Yu Gothic" w:hint="eastAsia"/>
          <w:lang w:eastAsia="ja-JP"/>
        </w:rPr>
        <w:t xml:space="preserve">In connected mode, FDD operation with 30KHz SCS can be supported based on the implementation </w:t>
      </w:r>
      <w:r w:rsidR="00D34901">
        <w:rPr>
          <w:rFonts w:eastAsia="Yu Gothic"/>
          <w:lang w:eastAsia="ja-JP"/>
        </w:rPr>
        <w:t xml:space="preserve">needed </w:t>
      </w:r>
      <w:r>
        <w:rPr>
          <w:rFonts w:eastAsia="Yu Gothic" w:hint="eastAsia"/>
          <w:lang w:eastAsia="ja-JP"/>
        </w:rPr>
        <w:t>for TDD with 30KHz SCS. Same for FDD + TDD CA with common 30KHz SCS</w:t>
      </w:r>
      <w:r w:rsidR="00127AE8">
        <w:rPr>
          <w:rFonts w:eastAsia="Yu Gothic"/>
          <w:lang w:eastAsia="ja-JP"/>
        </w:rPr>
        <w:t>, which is much simplified compared with FDD+TDD with mixed numerology</w:t>
      </w:r>
      <w:r>
        <w:rPr>
          <w:rFonts w:eastAsia="Yu Gothic" w:hint="eastAsia"/>
          <w:lang w:eastAsia="ja-JP"/>
        </w:rPr>
        <w:t>. Therefore, no UE implementation complexity increase is identified for 30KHz SCS for midband FDD.</w:t>
      </w:r>
    </w:p>
    <w:p w14:paraId="4C08ADD3" w14:textId="77777777" w:rsidR="00D1587B" w:rsidRPr="00BF7FF4" w:rsidRDefault="00D1587B" w:rsidP="00341E01">
      <w:pPr>
        <w:jc w:val="both"/>
        <w:rPr>
          <w:rFonts w:eastAsia="Yu Gothic"/>
          <w:lang w:eastAsia="ja-JP"/>
        </w:rPr>
      </w:pPr>
    </w:p>
    <w:p w14:paraId="04015B89" w14:textId="77777777" w:rsidR="00D1587B" w:rsidRDefault="00D1587B" w:rsidP="00341E01">
      <w:pPr>
        <w:jc w:val="both"/>
        <w:rPr>
          <w:rFonts w:eastAsia="Yu Gothic"/>
          <w:lang w:eastAsia="ja-JP"/>
        </w:rPr>
      </w:pPr>
      <w:r>
        <w:rPr>
          <w:rFonts w:eastAsia="Yu Gothic" w:hint="eastAsia"/>
          <w:lang w:eastAsia="ja-JP"/>
        </w:rPr>
        <w:t>Based on the above discussion, we have the following observation.</w:t>
      </w:r>
    </w:p>
    <w:p w14:paraId="43214F1E" w14:textId="5550D6C7" w:rsidR="00D1587B" w:rsidRDefault="00D1587B" w:rsidP="00341E01">
      <w:pPr>
        <w:pStyle w:val="proposal"/>
        <w:jc w:val="both"/>
        <w:rPr>
          <w:rFonts w:eastAsia="Yu Gothic"/>
          <w:lang w:eastAsia="ja-JP"/>
        </w:rPr>
      </w:pPr>
      <w:bookmarkStart w:id="11" w:name="p6"/>
      <w:r>
        <w:lastRenderedPageBreak/>
        <w:t>Observation</w:t>
      </w:r>
      <w:r w:rsidRPr="00FD5D22">
        <w:t xml:space="preserve"> </w:t>
      </w:r>
      <w:r w:rsidR="0061445A">
        <w:fldChar w:fldCharType="begin"/>
      </w:r>
      <w:r w:rsidR="0061445A">
        <w:instrText xml:space="preserve"> seq obs </w:instrText>
      </w:r>
      <w:r w:rsidR="0061445A">
        <w:fldChar w:fldCharType="separate"/>
      </w:r>
      <w:r w:rsidR="002E3C13">
        <w:rPr>
          <w:noProof/>
        </w:rPr>
        <w:t>3</w:t>
      </w:r>
      <w:r w:rsidR="0061445A">
        <w:rPr>
          <w:noProof/>
        </w:rPr>
        <w:fldChar w:fldCharType="end"/>
      </w:r>
      <w:r>
        <w:t xml:space="preserve">. For </w:t>
      </w:r>
      <w:r>
        <w:rPr>
          <w:rFonts w:eastAsia="Yu Gothic" w:hint="eastAsia"/>
          <w:lang w:eastAsia="ja-JP"/>
        </w:rPr>
        <w:t>m</w:t>
      </w:r>
      <w:r w:rsidRPr="000D38B5">
        <w:t>idband (1-2.5GHz)</w:t>
      </w:r>
      <w:r>
        <w:t xml:space="preserve"> FDD</w:t>
      </w:r>
      <w:r>
        <w:rPr>
          <w:rFonts w:eastAsia="Yu Gothic" w:hint="eastAsia"/>
          <w:lang w:eastAsia="ja-JP"/>
        </w:rPr>
        <w:t xml:space="preserve">, </w:t>
      </w:r>
      <w:r>
        <w:rPr>
          <w:rFonts w:eastAsia="Yu Gothic"/>
          <w:lang w:eastAsia="ja-JP"/>
        </w:rPr>
        <w:t>it is beneficial to support both</w:t>
      </w:r>
      <w:r>
        <w:rPr>
          <w:rFonts w:eastAsia="Yu Gothic" w:hint="eastAsia"/>
          <w:lang w:eastAsia="ja-JP"/>
        </w:rPr>
        <w:t xml:space="preserve"> 30KHz SCS and 15KHz SCS.</w:t>
      </w:r>
      <w:r>
        <w:rPr>
          <w:rFonts w:eastAsia="Yu Gothic"/>
          <w:lang w:eastAsia="ja-JP"/>
        </w:rPr>
        <w:t xml:space="preserve"> 15KHz SCS can be used when the operators deploy MRSS in the carrier, and 30KHz SCA can be used if operators migrate the carrier to 6GR.</w:t>
      </w:r>
    </w:p>
    <w:p w14:paraId="6FE4FC26" w14:textId="77777777" w:rsidR="00D1587B" w:rsidRPr="002E07C6" w:rsidRDefault="00D1587B" w:rsidP="00341E01">
      <w:pPr>
        <w:pStyle w:val="proposal"/>
        <w:numPr>
          <w:ilvl w:val="0"/>
          <w:numId w:val="12"/>
        </w:numPr>
        <w:jc w:val="both"/>
        <w:rPr>
          <w:rFonts w:eastAsia="Yu Gothic"/>
          <w:lang w:eastAsia="ja-JP"/>
        </w:rPr>
      </w:pPr>
      <w:r>
        <w:rPr>
          <w:rFonts w:eastAsia="Yu Gothic" w:hint="eastAsia"/>
          <w:lang w:eastAsia="ja-JP"/>
        </w:rPr>
        <w:t>30KHz SCS offers significant benefits and advantages for 6GR such as:</w:t>
      </w:r>
    </w:p>
    <w:p w14:paraId="3EAA3E3B" w14:textId="77777777" w:rsidR="00D1587B" w:rsidRPr="00674D07" w:rsidRDefault="00D1587B" w:rsidP="00341E01">
      <w:pPr>
        <w:pStyle w:val="proposal"/>
        <w:numPr>
          <w:ilvl w:val="1"/>
          <w:numId w:val="12"/>
        </w:numPr>
        <w:jc w:val="both"/>
      </w:pPr>
      <w:r>
        <w:rPr>
          <w:rFonts w:eastAsia="Yu Gothic" w:hint="eastAsia"/>
          <w:lang w:eastAsia="ja-JP"/>
        </w:rPr>
        <w:t>Low latency (~ 50% HARQ/scheduling latency than 15KHz SCS)</w:t>
      </w:r>
    </w:p>
    <w:p w14:paraId="2422442A" w14:textId="77777777" w:rsidR="00D1587B" w:rsidRPr="00DA05DC" w:rsidRDefault="00D1587B" w:rsidP="00341E01">
      <w:pPr>
        <w:pStyle w:val="proposal"/>
        <w:numPr>
          <w:ilvl w:val="1"/>
          <w:numId w:val="12"/>
        </w:numPr>
        <w:jc w:val="both"/>
        <w:rPr>
          <w:rFonts w:eastAsia="Yu Gothic"/>
          <w:lang w:eastAsia="ja-JP"/>
        </w:rPr>
      </w:pPr>
      <w:r>
        <w:rPr>
          <w:rFonts w:eastAsia="Yu Gothic" w:hint="eastAsia"/>
          <w:lang w:eastAsia="ja-JP"/>
        </w:rPr>
        <w:t>UE baseband area efficiency (</w:t>
      </w:r>
      <w:proofErr w:type="gramStart"/>
      <w:r>
        <w:rPr>
          <w:rFonts w:eastAsia="Yu Gothic" w:hint="eastAsia"/>
          <w:lang w:eastAsia="ja-JP"/>
        </w:rPr>
        <w:t>less</w:t>
      </w:r>
      <w:proofErr w:type="gramEnd"/>
      <w:r>
        <w:rPr>
          <w:rFonts w:eastAsia="Yu Gothic" w:hint="eastAsia"/>
          <w:lang w:eastAsia="ja-JP"/>
        </w:rPr>
        <w:t xml:space="preserve"> buffer requirements)</w:t>
      </w:r>
    </w:p>
    <w:p w14:paraId="519DB3DB" w14:textId="77777777" w:rsidR="00D1587B" w:rsidRDefault="00D1587B" w:rsidP="00341E01">
      <w:pPr>
        <w:pStyle w:val="proposal"/>
        <w:numPr>
          <w:ilvl w:val="1"/>
          <w:numId w:val="12"/>
        </w:numPr>
        <w:jc w:val="both"/>
        <w:rPr>
          <w:rFonts w:eastAsia="Yu Gothic"/>
          <w:lang w:eastAsia="ja-JP"/>
        </w:rPr>
      </w:pPr>
      <w:r w:rsidRPr="00DA05DC">
        <w:rPr>
          <w:rFonts w:eastAsia="Yu Gothic"/>
          <w:lang w:eastAsia="ja-JP"/>
        </w:rPr>
        <w:t>Tight integration for mid-band multi-carrier operations</w:t>
      </w:r>
    </w:p>
    <w:p w14:paraId="2A09C608" w14:textId="77777777" w:rsidR="00D1587B" w:rsidRDefault="00D1587B" w:rsidP="00341E01">
      <w:pPr>
        <w:pStyle w:val="proposal"/>
        <w:numPr>
          <w:ilvl w:val="0"/>
          <w:numId w:val="12"/>
        </w:numPr>
        <w:jc w:val="both"/>
        <w:rPr>
          <w:rFonts w:eastAsia="Yu Gothic"/>
          <w:lang w:eastAsia="ja-JP"/>
        </w:rPr>
      </w:pPr>
      <w:r>
        <w:rPr>
          <w:rFonts w:eastAsia="Yu Gothic" w:hint="eastAsia"/>
          <w:lang w:eastAsia="ja-JP"/>
        </w:rPr>
        <w:t>The following concerns are not applicable to 30KHz SCS:</w:t>
      </w:r>
    </w:p>
    <w:p w14:paraId="53FEE2D8" w14:textId="77777777" w:rsidR="00D1587B" w:rsidRPr="002E07C6" w:rsidRDefault="00D1587B" w:rsidP="00341E01">
      <w:pPr>
        <w:pStyle w:val="proposal"/>
        <w:numPr>
          <w:ilvl w:val="1"/>
          <w:numId w:val="12"/>
        </w:numPr>
        <w:jc w:val="both"/>
        <w:rPr>
          <w:rFonts w:eastAsia="Yu Gothic"/>
          <w:lang w:eastAsia="ja-JP"/>
        </w:rPr>
      </w:pPr>
      <w:r w:rsidRPr="00896B65">
        <w:rPr>
          <w:rFonts w:eastAsia="Yu Gothic"/>
          <w:lang w:eastAsia="ja-JP"/>
        </w:rPr>
        <w:t xml:space="preserve">CP duration (2.4us) of 30kHz SCS is </w:t>
      </w:r>
      <w:r>
        <w:rPr>
          <w:rFonts w:eastAsia="Yu Gothic" w:hint="eastAsia"/>
          <w:lang w:eastAsia="ja-JP"/>
        </w:rPr>
        <w:t xml:space="preserve">not </w:t>
      </w:r>
      <w:r w:rsidRPr="00896B65">
        <w:rPr>
          <w:rFonts w:eastAsia="Yu Gothic"/>
          <w:lang w:eastAsia="ja-JP"/>
        </w:rPr>
        <w:t>sufficient</w:t>
      </w:r>
    </w:p>
    <w:p w14:paraId="74514C50" w14:textId="77777777" w:rsidR="00D1587B" w:rsidRPr="002E07C6" w:rsidRDefault="00D1587B" w:rsidP="00341E01">
      <w:pPr>
        <w:pStyle w:val="proposal"/>
        <w:numPr>
          <w:ilvl w:val="1"/>
          <w:numId w:val="12"/>
        </w:numPr>
        <w:jc w:val="both"/>
        <w:rPr>
          <w:rFonts w:eastAsia="Yu Gothic"/>
          <w:lang w:eastAsia="ja-JP"/>
        </w:rPr>
      </w:pPr>
      <w:r>
        <w:rPr>
          <w:rFonts w:eastAsia="Yu Gothic" w:hint="eastAsia"/>
          <w:lang w:eastAsia="ja-JP"/>
        </w:rPr>
        <w:t xml:space="preserve">UE complexity </w:t>
      </w:r>
      <w:r>
        <w:rPr>
          <w:rFonts w:eastAsia="Yu Gothic"/>
          <w:lang w:eastAsia="ja-JP"/>
        </w:rPr>
        <w:t>increases</w:t>
      </w:r>
      <w:r>
        <w:rPr>
          <w:rFonts w:eastAsia="Yu Gothic" w:hint="eastAsia"/>
          <w:lang w:eastAsia="ja-JP"/>
        </w:rPr>
        <w:t xml:space="preserve"> for initial-access and/or connected mode</w:t>
      </w:r>
    </w:p>
    <w:p w14:paraId="6925AFB0" w14:textId="05418E90" w:rsidR="009D4959" w:rsidRDefault="009D4959" w:rsidP="00341E01">
      <w:pPr>
        <w:pStyle w:val="proposal"/>
        <w:numPr>
          <w:ilvl w:val="0"/>
          <w:numId w:val="12"/>
        </w:numPr>
        <w:jc w:val="both"/>
        <w:rPr>
          <w:rFonts w:eastAsia="Yu Gothic"/>
          <w:lang w:eastAsia="ja-JP"/>
        </w:rPr>
      </w:pPr>
      <w:r>
        <w:rPr>
          <w:rFonts w:eastAsia="Yu Gothic"/>
          <w:lang w:eastAsia="ja-JP"/>
        </w:rPr>
        <w:t xml:space="preserve">Supporting </w:t>
      </w:r>
      <w:r>
        <w:rPr>
          <w:rFonts w:eastAsia="Yu Gothic" w:hint="eastAsia"/>
          <w:lang w:eastAsia="ja-JP"/>
        </w:rPr>
        <w:t>30KHz SCS</w:t>
      </w:r>
      <w:r>
        <w:rPr>
          <w:rFonts w:eastAsia="Yu Gothic"/>
          <w:lang w:eastAsia="ja-JP"/>
        </w:rPr>
        <w:t xml:space="preserve"> for midband FDD does not further increase UE </w:t>
      </w:r>
      <w:r w:rsidR="00E31362">
        <w:rPr>
          <w:rFonts w:eastAsia="Yu Gothic"/>
          <w:lang w:eastAsia="ja-JP"/>
        </w:rPr>
        <w:t>initial access or connected mode complexity</w:t>
      </w:r>
    </w:p>
    <w:bookmarkEnd w:id="11"/>
    <w:p w14:paraId="0087CE41" w14:textId="77777777" w:rsidR="009D4959" w:rsidRPr="009D4959" w:rsidRDefault="009D4959" w:rsidP="009D4959">
      <w:pPr>
        <w:rPr>
          <w:lang w:eastAsia="ja-JP"/>
        </w:rPr>
      </w:pPr>
    </w:p>
    <w:p w14:paraId="0F0788C4" w14:textId="45885C7D" w:rsidR="002433A2" w:rsidRDefault="002433A2" w:rsidP="006011BA">
      <w:pPr>
        <w:pStyle w:val="Heading1"/>
      </w:pPr>
      <w:r>
        <w:t>Frame structure</w:t>
      </w:r>
      <w:r w:rsidR="00362D62">
        <w:t xml:space="preserve"> and duplexing</w:t>
      </w:r>
    </w:p>
    <w:p w14:paraId="19191205" w14:textId="65092FEB" w:rsidR="00FB0055" w:rsidRDefault="006D3B31" w:rsidP="005B2A92">
      <w:pPr>
        <w:pStyle w:val="Heading2"/>
      </w:pPr>
      <w:r>
        <w:t>Radio frame, subframe and slot</w:t>
      </w:r>
    </w:p>
    <w:p w14:paraId="3771B39B" w14:textId="77777777" w:rsidR="00280FB4" w:rsidRDefault="00280FB4" w:rsidP="00280FB4">
      <w:pPr>
        <w:rPr>
          <w:lang w:val="en-GB"/>
        </w:rPr>
      </w:pPr>
      <w:r>
        <w:rPr>
          <w:lang w:val="en-GB"/>
        </w:rPr>
        <w:t xml:space="preserve">It was agreed in RAN1 #122bis to consider </w:t>
      </w:r>
      <w:r w:rsidRPr="0018396F">
        <w:rPr>
          <w:rFonts w:eastAsia="DengXian" w:cs="Times New Roman"/>
          <w:kern w:val="0"/>
          <w:sz w:val="20"/>
          <w:szCs w:val="24"/>
          <w:lang w:eastAsia="zh-CN"/>
          <w14:ligatures w14:val="none"/>
        </w:rPr>
        <w:t xml:space="preserve">NR frame structure used as a starting point for the </w:t>
      </w:r>
      <w:r>
        <w:rPr>
          <w:rFonts w:eastAsia="DengXian" w:cs="Times New Roman"/>
          <w:kern w:val="0"/>
          <w:sz w:val="20"/>
          <w:szCs w:val="24"/>
          <w:lang w:eastAsia="zh-CN"/>
          <w14:ligatures w14:val="none"/>
        </w:rPr>
        <w:t xml:space="preserve">6G </w:t>
      </w:r>
      <w:r w:rsidRPr="0018396F">
        <w:rPr>
          <w:rFonts w:eastAsia="DengXian" w:cs="Times New Roman"/>
          <w:kern w:val="0"/>
          <w:sz w:val="20"/>
          <w:szCs w:val="24"/>
          <w:lang w:eastAsia="zh-CN"/>
          <w14:ligatures w14:val="none"/>
        </w:rPr>
        <w:t>study</w:t>
      </w:r>
      <w:r>
        <w:rPr>
          <w:rFonts w:eastAsia="DengXian" w:cs="Times New Roman"/>
          <w:kern w:val="0"/>
          <w:sz w:val="20"/>
          <w:szCs w:val="24"/>
          <w:lang w:eastAsia="zh-CN"/>
          <w14:ligatures w14:val="none"/>
        </w:rPr>
        <w:t>.</w:t>
      </w:r>
    </w:p>
    <w:tbl>
      <w:tblPr>
        <w:tblStyle w:val="TableGrid"/>
        <w:tblW w:w="0" w:type="auto"/>
        <w:tblLook w:val="04A0" w:firstRow="1" w:lastRow="0" w:firstColumn="1" w:lastColumn="0" w:noHBand="0" w:noVBand="1"/>
      </w:tblPr>
      <w:tblGrid>
        <w:gridCol w:w="9350"/>
      </w:tblGrid>
      <w:tr w:rsidR="00280FB4" w14:paraId="72D8860C" w14:textId="77777777">
        <w:tc>
          <w:tcPr>
            <w:tcW w:w="9350" w:type="dxa"/>
          </w:tcPr>
          <w:p w14:paraId="20040845" w14:textId="77777777" w:rsidR="00280FB4" w:rsidRPr="0018396F" w:rsidRDefault="00280FB4">
            <w:pPr>
              <w:spacing w:after="80" w:line="278" w:lineRule="auto"/>
              <w:rPr>
                <w:rFonts w:eastAsia="DengXian" w:cs="Times New Roman"/>
                <w:b/>
                <w:bCs/>
                <w:kern w:val="0"/>
                <w:sz w:val="20"/>
                <w:szCs w:val="20"/>
                <w:highlight w:val="green"/>
                <w:lang w:val="en-GB" w:eastAsia="zh-CN"/>
                <w14:ligatures w14:val="none"/>
              </w:rPr>
            </w:pPr>
            <w:r w:rsidRPr="0018396F">
              <w:rPr>
                <w:rFonts w:eastAsia="DengXian" w:cs="Times New Roman"/>
                <w:b/>
                <w:bCs/>
                <w:kern w:val="0"/>
                <w:sz w:val="20"/>
                <w:szCs w:val="20"/>
                <w:highlight w:val="green"/>
                <w:lang w:val="en-GB" w:eastAsia="zh-CN"/>
                <w14:ligatures w14:val="none"/>
              </w:rPr>
              <w:t>Agreement</w:t>
            </w:r>
          </w:p>
          <w:p w14:paraId="55BDF311" w14:textId="77777777" w:rsidR="00280FB4" w:rsidRPr="0018396F" w:rsidRDefault="00280FB4">
            <w:pPr>
              <w:spacing w:after="80"/>
              <w:rPr>
                <w:rFonts w:eastAsia="DengXian" w:cs="Times New Roman"/>
                <w:kern w:val="0"/>
                <w:sz w:val="20"/>
                <w:szCs w:val="24"/>
                <w:lang w:eastAsia="zh-CN"/>
                <w14:ligatures w14:val="none"/>
              </w:rPr>
            </w:pPr>
            <w:r w:rsidRPr="0018396F">
              <w:rPr>
                <w:rFonts w:eastAsia="DengXian" w:cs="Times New Roman"/>
                <w:kern w:val="0"/>
                <w:sz w:val="20"/>
                <w:szCs w:val="24"/>
                <w:lang w:eastAsia="zh-CN"/>
                <w14:ligatures w14:val="none"/>
              </w:rPr>
              <w:t>For communication, 6GR considers NR frame structure used as a starting point for the study item,</w:t>
            </w:r>
          </w:p>
          <w:p w14:paraId="7322AF43" w14:textId="77777777" w:rsidR="00280FB4" w:rsidRPr="0018396F" w:rsidRDefault="00280FB4">
            <w:pPr>
              <w:numPr>
                <w:ilvl w:val="1"/>
                <w:numId w:val="41"/>
              </w:numPr>
              <w:spacing w:after="80"/>
              <w:rPr>
                <w:rFonts w:eastAsia="DengXian" w:cs="Times New Roman"/>
                <w:kern w:val="0"/>
                <w:sz w:val="20"/>
                <w:szCs w:val="24"/>
                <w:lang w:eastAsia="zh-CN"/>
                <w14:ligatures w14:val="none"/>
              </w:rPr>
            </w:pPr>
            <w:r w:rsidRPr="0018396F">
              <w:rPr>
                <w:rFonts w:eastAsia="DengXian" w:cs="Times New Roman"/>
                <w:kern w:val="0"/>
                <w:sz w:val="20"/>
                <w:szCs w:val="24"/>
                <w:lang w:eastAsia="zh-CN"/>
                <w14:ligatures w14:val="none"/>
              </w:rPr>
              <w:t xml:space="preserve">Resource defined by one subcarrier and one symbol is called as resource element (RE). </w:t>
            </w:r>
          </w:p>
          <w:p w14:paraId="14AA8040" w14:textId="77777777" w:rsidR="00280FB4" w:rsidRPr="0018396F" w:rsidRDefault="00280FB4">
            <w:pPr>
              <w:numPr>
                <w:ilvl w:val="1"/>
                <w:numId w:val="41"/>
              </w:numPr>
              <w:spacing w:after="80"/>
              <w:rPr>
                <w:rFonts w:eastAsia="DengXian" w:cs="Times New Roman"/>
                <w:kern w:val="0"/>
                <w:sz w:val="20"/>
                <w:szCs w:val="24"/>
                <w:lang w:eastAsia="zh-CN"/>
                <w14:ligatures w14:val="none"/>
              </w:rPr>
            </w:pPr>
            <w:r w:rsidRPr="0018396F">
              <w:rPr>
                <w:rFonts w:eastAsia="DengXian" w:cs="Times New Roman"/>
                <w:kern w:val="0"/>
                <w:sz w:val="20"/>
                <w:szCs w:val="24"/>
                <w:lang w:eastAsia="zh-CN"/>
                <w14:ligatures w14:val="none"/>
              </w:rPr>
              <w:t>Resource block (RB) is defined where the number of consecutive subcarriers per RB is the same for all numerologies and the number of subcarriers per RB is 12</w:t>
            </w:r>
          </w:p>
          <w:p w14:paraId="6C06C1BB" w14:textId="77777777" w:rsidR="00280FB4" w:rsidRPr="0018396F" w:rsidRDefault="00280FB4">
            <w:pPr>
              <w:numPr>
                <w:ilvl w:val="1"/>
                <w:numId w:val="41"/>
              </w:numPr>
              <w:spacing w:after="80"/>
              <w:rPr>
                <w:rFonts w:eastAsia="DengXian" w:cs="Times New Roman"/>
                <w:kern w:val="0"/>
                <w:sz w:val="20"/>
                <w:szCs w:val="24"/>
                <w:lang w:eastAsia="zh-CN"/>
                <w14:ligatures w14:val="none"/>
              </w:rPr>
            </w:pPr>
            <w:r w:rsidRPr="0018396F">
              <w:rPr>
                <w:rFonts w:eastAsia="DengXian" w:cs="Times New Roman"/>
                <w:kern w:val="0"/>
                <w:sz w:val="20"/>
                <w:szCs w:val="24"/>
                <w:lang w:eastAsia="zh-CN"/>
                <w14:ligatures w14:val="none"/>
              </w:rPr>
              <w:t>Radio Frame length is 10ms</w:t>
            </w:r>
          </w:p>
          <w:p w14:paraId="5A4322C3" w14:textId="77777777" w:rsidR="00280FB4" w:rsidRPr="0018396F" w:rsidRDefault="00280FB4">
            <w:pPr>
              <w:numPr>
                <w:ilvl w:val="1"/>
                <w:numId w:val="41"/>
              </w:numPr>
              <w:spacing w:after="80"/>
              <w:rPr>
                <w:rFonts w:eastAsia="DengXian" w:cs="Times New Roman"/>
                <w:kern w:val="0"/>
                <w:sz w:val="20"/>
                <w:szCs w:val="24"/>
                <w:lang w:eastAsia="zh-CN"/>
                <w14:ligatures w14:val="none"/>
              </w:rPr>
            </w:pPr>
            <w:r w:rsidRPr="0018396F">
              <w:rPr>
                <w:rFonts w:eastAsia="DengXian" w:cs="Times New Roman"/>
                <w:kern w:val="0"/>
                <w:sz w:val="20"/>
                <w:szCs w:val="24"/>
                <w:lang w:eastAsia="zh-CN"/>
                <w14:ligatures w14:val="none"/>
              </w:rPr>
              <w:t>E</w:t>
            </w:r>
            <w:r w:rsidRPr="0018396F">
              <w:rPr>
                <w:rFonts w:eastAsia="Batang" w:cs="Times New Roman"/>
                <w:kern w:val="0"/>
                <w:sz w:val="20"/>
                <w:szCs w:val="24"/>
                <w:lang w:val="en-GB" w:eastAsia="x-none"/>
                <w14:ligatures w14:val="none"/>
              </w:rPr>
              <w:t xml:space="preserve">ach </w:t>
            </w:r>
            <w:r w:rsidRPr="0018396F">
              <w:rPr>
                <w:rFonts w:eastAsia="Batang" w:cs="DengXian"/>
                <w:kern w:val="0"/>
                <w:sz w:val="20"/>
                <w:szCs w:val="21"/>
                <w:lang w:val="en-GB" w:eastAsia="x-none"/>
                <w14:ligatures w14:val="none"/>
              </w:rPr>
              <w:t>radio frame</w:t>
            </w:r>
            <w:r w:rsidRPr="0018396F">
              <w:rPr>
                <w:rFonts w:eastAsia="Batang" w:cs="Times New Roman"/>
                <w:kern w:val="0"/>
                <w:sz w:val="20"/>
                <w:szCs w:val="24"/>
                <w:lang w:val="en-GB" w:eastAsia="x-none"/>
                <w14:ligatures w14:val="none"/>
              </w:rPr>
              <w:t xml:space="preserve"> is split into 10 subframes, each with a duration of 1 </w:t>
            </w:r>
            <w:proofErr w:type="spellStart"/>
            <w:r w:rsidRPr="0018396F">
              <w:rPr>
                <w:rFonts w:eastAsia="Batang" w:cs="Times New Roman"/>
                <w:kern w:val="0"/>
                <w:sz w:val="20"/>
                <w:szCs w:val="24"/>
                <w:lang w:val="en-GB" w:eastAsia="x-none"/>
                <w14:ligatures w14:val="none"/>
              </w:rPr>
              <w:t>ms</w:t>
            </w:r>
            <w:proofErr w:type="spellEnd"/>
          </w:p>
          <w:p w14:paraId="5C99682F" w14:textId="77777777" w:rsidR="00280FB4" w:rsidRPr="0018396F" w:rsidRDefault="00280FB4">
            <w:pPr>
              <w:numPr>
                <w:ilvl w:val="1"/>
                <w:numId w:val="41"/>
              </w:numPr>
              <w:spacing w:after="80"/>
              <w:rPr>
                <w:lang w:val="en-GB"/>
              </w:rPr>
            </w:pPr>
            <w:r w:rsidRPr="0018396F">
              <w:rPr>
                <w:rFonts w:eastAsia="DengXian" w:cs="Times New Roman"/>
                <w:kern w:val="0"/>
                <w:sz w:val="20"/>
                <w:szCs w:val="24"/>
                <w:lang w:val="en-GB" w:eastAsia="zh-CN"/>
                <w14:ligatures w14:val="none"/>
              </w:rPr>
              <w:t>For given SCS and for given symbol, the symbol duration, normal CP length and boundary is same as NR design.</w:t>
            </w:r>
          </w:p>
          <w:p w14:paraId="043EA8A5" w14:textId="77777777" w:rsidR="00280FB4" w:rsidRDefault="00280FB4">
            <w:pPr>
              <w:numPr>
                <w:ilvl w:val="1"/>
                <w:numId w:val="41"/>
              </w:numPr>
              <w:spacing w:after="80"/>
              <w:rPr>
                <w:lang w:val="en-GB"/>
              </w:rPr>
            </w:pPr>
            <w:r w:rsidRPr="0018396F">
              <w:rPr>
                <w:rFonts w:eastAsia="DengXian" w:cs="DengXian"/>
                <w:kern w:val="0"/>
                <w:sz w:val="20"/>
                <w:szCs w:val="21"/>
                <w:lang w:val="en-GB" w:eastAsia="zh-CN"/>
                <w14:ligatures w14:val="none"/>
              </w:rPr>
              <w:t xml:space="preserve">A slot is defined as supporting </w:t>
            </w:r>
            <w:r w:rsidRPr="0018396F">
              <w:rPr>
                <w:rFonts w:eastAsia="Batang" w:cs="DengXian"/>
                <w:kern w:val="0"/>
                <w:sz w:val="20"/>
                <w:szCs w:val="21"/>
                <w:lang w:val="en-GB"/>
                <w14:ligatures w14:val="none"/>
              </w:rPr>
              <w:t xml:space="preserve">14 </w:t>
            </w:r>
            <w:r w:rsidRPr="0018396F">
              <w:rPr>
                <w:rFonts w:eastAsia="DengXian" w:cs="DengXian"/>
                <w:kern w:val="0"/>
                <w:sz w:val="20"/>
                <w:szCs w:val="21"/>
                <w:lang w:val="en-GB" w:eastAsia="zh-CN"/>
                <w14:ligatures w14:val="none"/>
              </w:rPr>
              <w:t xml:space="preserve">consecutive </w:t>
            </w:r>
            <w:r w:rsidRPr="0018396F">
              <w:rPr>
                <w:rFonts w:eastAsia="Batang" w:cs="DengXian"/>
                <w:kern w:val="0"/>
                <w:sz w:val="20"/>
                <w:szCs w:val="21"/>
                <w:lang w:val="en-GB"/>
                <w14:ligatures w14:val="none"/>
              </w:rPr>
              <w:t>s</w:t>
            </w:r>
            <w:r w:rsidRPr="0018396F">
              <w:rPr>
                <w:rFonts w:eastAsia="DengXian" w:cs="DengXian"/>
                <w:kern w:val="0"/>
                <w:sz w:val="20"/>
                <w:szCs w:val="21"/>
                <w:lang w:val="en-GB" w:eastAsia="zh-CN"/>
                <w14:ligatures w14:val="none"/>
              </w:rPr>
              <w:t xml:space="preserve">ymbols for </w:t>
            </w:r>
            <w:r w:rsidRPr="0018396F">
              <w:rPr>
                <w:rFonts w:eastAsia="Malgun Gothic" w:cs="DengXian"/>
                <w:kern w:val="0"/>
                <w:sz w:val="20"/>
                <w:szCs w:val="21"/>
                <w:lang w:val="en-GB" w:eastAsia="ko-KR"/>
                <w14:ligatures w14:val="none"/>
              </w:rPr>
              <w:t>normal CP case and all subcarrier spacings</w:t>
            </w:r>
          </w:p>
        </w:tc>
      </w:tr>
    </w:tbl>
    <w:p w14:paraId="102F891C" w14:textId="77777777" w:rsidR="00280FB4" w:rsidRDefault="00280FB4" w:rsidP="00505B77">
      <w:pPr>
        <w:jc w:val="both"/>
        <w:rPr>
          <w:lang w:val="en-GB"/>
        </w:rPr>
      </w:pPr>
    </w:p>
    <w:p w14:paraId="3995EA72" w14:textId="7116BBCD" w:rsidR="008E26C6" w:rsidRDefault="005645BE" w:rsidP="00505B77">
      <w:pPr>
        <w:jc w:val="both"/>
        <w:rPr>
          <w:lang w:val="en-GB"/>
        </w:rPr>
      </w:pPr>
      <w:r>
        <w:rPr>
          <w:lang w:val="en-GB"/>
        </w:rPr>
        <w:t xml:space="preserve">In 5G-NR, slot is not only a time unit, but also a scheduling unit. </w:t>
      </w:r>
      <w:r w:rsidR="000725C4">
        <w:rPr>
          <w:lang w:val="en-GB"/>
        </w:rPr>
        <w:t xml:space="preserve">In Rel.15, per slot scheduling was designed first and mini-slot scheduling was added later for </w:t>
      </w:r>
      <w:proofErr w:type="gramStart"/>
      <w:r w:rsidR="000725C4">
        <w:rPr>
          <w:lang w:val="en-GB"/>
        </w:rPr>
        <w:t>URLLC</w:t>
      </w:r>
      <w:proofErr w:type="gramEnd"/>
      <w:r w:rsidR="000725C4">
        <w:rPr>
          <w:lang w:val="en-GB"/>
        </w:rPr>
        <w:t xml:space="preserve"> and slot-aggregation was added later for coverage extension. </w:t>
      </w:r>
      <w:r w:rsidR="00E359C8">
        <w:rPr>
          <w:lang w:val="en-GB"/>
        </w:rPr>
        <w:t xml:space="preserve">In 6GR, for simplicity of the design, it is preferred to support a more flexible time domain structure for </w:t>
      </w:r>
      <w:proofErr w:type="spellStart"/>
      <w:r w:rsidR="00E359C8">
        <w:rPr>
          <w:lang w:val="en-GB"/>
        </w:rPr>
        <w:t>PxSCH</w:t>
      </w:r>
      <w:proofErr w:type="spellEnd"/>
      <w:r w:rsidR="00E359C8">
        <w:rPr>
          <w:lang w:val="en-GB"/>
        </w:rPr>
        <w:t xml:space="preserve"> starting from the beginning. In other words, the </w:t>
      </w:r>
      <w:proofErr w:type="spellStart"/>
      <w:r w:rsidR="00E359C8">
        <w:rPr>
          <w:lang w:val="en-GB"/>
        </w:rPr>
        <w:t>PxSCH</w:t>
      </w:r>
      <w:proofErr w:type="spellEnd"/>
      <w:r w:rsidR="00E359C8">
        <w:rPr>
          <w:lang w:val="en-GB"/>
        </w:rPr>
        <w:t xml:space="preserve"> length can be more flexible (instead of restricted to be within a slot</w:t>
      </w:r>
      <w:r w:rsidR="008E26C6">
        <w:rPr>
          <w:lang w:val="en-GB"/>
        </w:rPr>
        <w:t xml:space="preserve">) and </w:t>
      </w:r>
      <w:proofErr w:type="spellStart"/>
      <w:r w:rsidR="008E26C6">
        <w:rPr>
          <w:lang w:val="en-GB"/>
        </w:rPr>
        <w:t>PxSCH</w:t>
      </w:r>
      <w:proofErr w:type="spellEnd"/>
      <w:r w:rsidR="008E26C6">
        <w:rPr>
          <w:lang w:val="en-GB"/>
        </w:rPr>
        <w:t xml:space="preserve"> can cross the slot boundary. This can help solving multiple problems.</w:t>
      </w:r>
    </w:p>
    <w:p w14:paraId="1DE96129" w14:textId="0F4CADBC" w:rsidR="008E26C6" w:rsidRDefault="00931373" w:rsidP="00505B77">
      <w:pPr>
        <w:jc w:val="both"/>
        <w:rPr>
          <w:lang w:val="en-GB"/>
        </w:rPr>
      </w:pPr>
      <w:r w:rsidRPr="00931373">
        <w:rPr>
          <w:lang w:val="en-GB"/>
        </w:rPr>
        <w:t>C</w:t>
      </w:r>
      <w:r w:rsidR="003F5F28" w:rsidRPr="00931373">
        <w:rPr>
          <w:lang w:val="en-GB"/>
        </w:rPr>
        <w:t>urrently with a TDD pattern with S slots, the D</w:t>
      </w:r>
      <w:r w:rsidRPr="00931373">
        <w:rPr>
          <w:lang w:val="en-GB"/>
        </w:rPr>
        <w:t xml:space="preserve"> or U</w:t>
      </w:r>
      <w:r w:rsidR="003F5F28" w:rsidRPr="00931373">
        <w:rPr>
          <w:lang w:val="en-GB"/>
        </w:rPr>
        <w:t xml:space="preserve"> symbols in </w:t>
      </w:r>
      <w:r w:rsidR="00F84E70" w:rsidRPr="00931373">
        <w:rPr>
          <w:lang w:val="en-GB"/>
        </w:rPr>
        <w:t xml:space="preserve">the S slot are typically harder to use or have worse performance </w:t>
      </w:r>
      <w:r w:rsidRPr="00931373">
        <w:rPr>
          <w:lang w:val="en-GB"/>
        </w:rPr>
        <w:t xml:space="preserve">for data transmission </w:t>
      </w:r>
      <w:r w:rsidR="00F84E70" w:rsidRPr="00931373">
        <w:rPr>
          <w:lang w:val="en-GB"/>
        </w:rPr>
        <w:t xml:space="preserve">than D symbols </w:t>
      </w:r>
      <w:r w:rsidR="00B52081" w:rsidRPr="00931373">
        <w:rPr>
          <w:lang w:val="en-GB"/>
        </w:rPr>
        <w:t>in D slot</w:t>
      </w:r>
      <w:r w:rsidRPr="00931373">
        <w:rPr>
          <w:lang w:val="en-GB"/>
        </w:rPr>
        <w:t>s or U symbols in U slots</w:t>
      </w:r>
      <w:r w:rsidR="00B52081" w:rsidRPr="00931373">
        <w:rPr>
          <w:lang w:val="en-GB"/>
        </w:rPr>
        <w:t xml:space="preserve">, as the SLIV is typically shorter (larger DMRS overhead or lower DMRS density in time). </w:t>
      </w:r>
      <w:r w:rsidRPr="00931373">
        <w:rPr>
          <w:lang w:val="en-GB"/>
        </w:rPr>
        <w:t xml:space="preserve">If we allow </w:t>
      </w:r>
      <w:proofErr w:type="spellStart"/>
      <w:r w:rsidRPr="00931373">
        <w:rPr>
          <w:lang w:val="en-GB"/>
        </w:rPr>
        <w:t>PxSCH</w:t>
      </w:r>
      <w:proofErr w:type="spellEnd"/>
      <w:r w:rsidRPr="00931373">
        <w:rPr>
          <w:lang w:val="en-GB"/>
        </w:rPr>
        <w:t xml:space="preserve"> to cross slot boundary, we </w:t>
      </w:r>
      <w:r w:rsidR="00295650">
        <w:rPr>
          <w:lang w:val="en-GB"/>
        </w:rPr>
        <w:t xml:space="preserve">can merge </w:t>
      </w:r>
      <w:r w:rsidRPr="00931373">
        <w:rPr>
          <w:lang w:val="en-GB"/>
        </w:rPr>
        <w:t xml:space="preserve">the D symbols in S slot </w:t>
      </w:r>
      <w:r w:rsidR="00295650">
        <w:rPr>
          <w:lang w:val="en-GB"/>
        </w:rPr>
        <w:t>with previous D symbols in D slot and merge U symbols in S slot with later U symbols in U slots and share DMRS</w:t>
      </w:r>
      <w:r w:rsidR="00E82802">
        <w:rPr>
          <w:lang w:val="en-GB"/>
        </w:rPr>
        <w:t xml:space="preserve"> to </w:t>
      </w:r>
      <w:r w:rsidR="00A9689F">
        <w:rPr>
          <w:lang w:val="en-GB"/>
        </w:rPr>
        <w:t>achieve</w:t>
      </w:r>
      <w:r w:rsidR="00E82802">
        <w:rPr>
          <w:lang w:val="en-GB"/>
        </w:rPr>
        <w:t xml:space="preserve"> better performance.</w:t>
      </w:r>
    </w:p>
    <w:p w14:paraId="3F5CFECE" w14:textId="2AFD34ED" w:rsidR="00E82802" w:rsidRPr="00931373" w:rsidRDefault="0008005B" w:rsidP="00505B77">
      <w:pPr>
        <w:jc w:val="both"/>
        <w:rPr>
          <w:lang w:val="en-GB"/>
        </w:rPr>
      </w:pPr>
      <w:r>
        <w:rPr>
          <w:lang w:val="en-GB"/>
        </w:rPr>
        <w:lastRenderedPageBreak/>
        <w:t xml:space="preserve">UL coverage is always a problem in </w:t>
      </w:r>
      <w:r w:rsidR="009A4E81">
        <w:rPr>
          <w:lang w:val="en-GB"/>
        </w:rPr>
        <w:t xml:space="preserve">5G-NR. Previously slot-aggregation was used to provide better coverage, but it was an </w:t>
      </w:r>
      <w:proofErr w:type="spellStart"/>
      <w:r w:rsidR="009A4E81">
        <w:rPr>
          <w:lang w:val="en-GB"/>
        </w:rPr>
        <w:t>after thought</w:t>
      </w:r>
      <w:proofErr w:type="spellEnd"/>
      <w:r w:rsidR="003478BD">
        <w:rPr>
          <w:lang w:val="en-GB"/>
        </w:rPr>
        <w:t xml:space="preserve">. In 6GR, if we </w:t>
      </w:r>
      <w:proofErr w:type="gramStart"/>
      <w:r w:rsidR="003478BD">
        <w:rPr>
          <w:lang w:val="en-GB"/>
        </w:rPr>
        <w:t>allows</w:t>
      </w:r>
      <w:proofErr w:type="gramEnd"/>
      <w:r w:rsidR="003478BD">
        <w:rPr>
          <w:lang w:val="en-GB"/>
        </w:rPr>
        <w:t xml:space="preserve"> PUSCH to cross slot boundary, we can natively support larger UL coverage by allowing a PUSCH to transmit over longer </w:t>
      </w:r>
      <w:proofErr w:type="gramStart"/>
      <w:r w:rsidR="003478BD">
        <w:rPr>
          <w:lang w:val="en-GB"/>
        </w:rPr>
        <w:t>period of time</w:t>
      </w:r>
      <w:proofErr w:type="gramEnd"/>
      <w:r w:rsidR="00320109">
        <w:rPr>
          <w:lang w:val="en-GB"/>
        </w:rPr>
        <w:t xml:space="preserve"> with simplification is transmitter and receiver processing and </w:t>
      </w:r>
      <w:r w:rsidR="00DB5C79">
        <w:rPr>
          <w:lang w:val="en-GB"/>
        </w:rPr>
        <w:t>DMRS overhead reduction.</w:t>
      </w:r>
    </w:p>
    <w:p w14:paraId="6107F012" w14:textId="2542787F" w:rsidR="00282387" w:rsidRDefault="00B85A2E" w:rsidP="00505B77">
      <w:pPr>
        <w:pStyle w:val="proposal"/>
        <w:jc w:val="both"/>
      </w:pPr>
      <w:bookmarkStart w:id="12" w:name="q1"/>
      <w:r w:rsidRPr="00D87ADE">
        <w:t xml:space="preserve">Proposal </w:t>
      </w:r>
      <w:r w:rsidR="008B6F45">
        <w:fldChar w:fldCharType="begin"/>
      </w:r>
      <w:r w:rsidR="008B6F45">
        <w:instrText xml:space="preserve"> seq prop </w:instrText>
      </w:r>
      <w:r w:rsidR="008B6F45">
        <w:fldChar w:fldCharType="separate"/>
      </w:r>
      <w:r w:rsidR="002E3C13">
        <w:rPr>
          <w:noProof/>
        </w:rPr>
        <w:t>4</w:t>
      </w:r>
      <w:r w:rsidR="008B6F45">
        <w:rPr>
          <w:noProof/>
        </w:rPr>
        <w:fldChar w:fldCharType="end"/>
      </w:r>
      <w:r>
        <w:t xml:space="preserve">. For 6GR, </w:t>
      </w:r>
      <w:r w:rsidR="00D167C4">
        <w:t>consider</w:t>
      </w:r>
      <w:r w:rsidR="00FA0670">
        <w:t xml:space="preserve"> allowing </w:t>
      </w:r>
      <w:proofErr w:type="spellStart"/>
      <w:r w:rsidR="00D167C4">
        <w:t>PxSCH</w:t>
      </w:r>
      <w:proofErr w:type="spellEnd"/>
      <w:r w:rsidR="00D167C4">
        <w:t xml:space="preserve"> to cross slot boundaries</w:t>
      </w:r>
      <w:r w:rsidR="009F005F">
        <w:t>.</w:t>
      </w:r>
      <w:r w:rsidR="00DB5C79">
        <w:t xml:space="preserve"> </w:t>
      </w:r>
    </w:p>
    <w:p w14:paraId="41C5C1AC" w14:textId="3D64D9E5" w:rsidR="006440A9" w:rsidRPr="006440A9" w:rsidRDefault="00DB5C79" w:rsidP="00505B77">
      <w:pPr>
        <w:pStyle w:val="proposal"/>
        <w:numPr>
          <w:ilvl w:val="0"/>
          <w:numId w:val="28"/>
        </w:numPr>
        <w:jc w:val="both"/>
      </w:pPr>
      <w:r>
        <w:t xml:space="preserve">Both mini-slot </w:t>
      </w:r>
      <w:proofErr w:type="spellStart"/>
      <w:r>
        <w:t>PxSCH</w:t>
      </w:r>
      <w:proofErr w:type="spellEnd"/>
      <w:r>
        <w:t xml:space="preserve"> and long </w:t>
      </w:r>
      <w:proofErr w:type="spellStart"/>
      <w:r>
        <w:t>PxSCH</w:t>
      </w:r>
      <w:proofErr w:type="spellEnd"/>
      <w:r>
        <w:t xml:space="preserve"> </w:t>
      </w:r>
      <w:r w:rsidR="00AB7CDC">
        <w:t xml:space="preserve">are </w:t>
      </w:r>
      <w:r>
        <w:t>supported</w:t>
      </w:r>
      <w:r w:rsidR="000461F1">
        <w:t xml:space="preserve"> </w:t>
      </w:r>
    </w:p>
    <w:bookmarkEnd w:id="12"/>
    <w:p w14:paraId="1C3F75D5" w14:textId="1C7531F9" w:rsidR="006306F4" w:rsidRDefault="006306F4" w:rsidP="00505B77">
      <w:pPr>
        <w:jc w:val="both"/>
        <w:rPr>
          <w:lang w:val="en-GB"/>
        </w:rPr>
      </w:pPr>
    </w:p>
    <w:p w14:paraId="501157D0" w14:textId="3DDE646D" w:rsidR="004F1C5E" w:rsidRDefault="000B53A5" w:rsidP="00505B77">
      <w:pPr>
        <w:jc w:val="both"/>
        <w:rPr>
          <w:lang w:val="en-GB"/>
        </w:rPr>
      </w:pPr>
      <w:r>
        <w:rPr>
          <w:lang w:val="en-GB"/>
        </w:rPr>
        <w:t xml:space="preserve">Since NR has a rigid slot boundary concept where </w:t>
      </w:r>
      <w:proofErr w:type="spellStart"/>
      <w:r>
        <w:rPr>
          <w:lang w:val="en-GB"/>
        </w:rPr>
        <w:t>PxSCH</w:t>
      </w:r>
      <w:proofErr w:type="spellEnd"/>
      <w:r>
        <w:rPr>
          <w:lang w:val="en-GB"/>
        </w:rPr>
        <w:t xml:space="preserve"> does not cross, in many implementations, </w:t>
      </w:r>
      <w:r w:rsidR="00D2545F">
        <w:rPr>
          <w:lang w:val="en-GB"/>
        </w:rPr>
        <w:t xml:space="preserve">the transmitter and receiver RF </w:t>
      </w:r>
      <w:r w:rsidR="00BF27D1">
        <w:rPr>
          <w:lang w:val="en-GB"/>
        </w:rPr>
        <w:t xml:space="preserve">takes advantage of the slot boundary of RF changes, such as LNA gain state change, </w:t>
      </w:r>
      <w:r w:rsidR="007D1374">
        <w:rPr>
          <w:lang w:val="en-GB"/>
        </w:rPr>
        <w:t>PA adjustment, etc. Such RF changes may lead to phase (and amplitude) glitches across the boundary, where the phase continuity is not guaranteed</w:t>
      </w:r>
      <w:r w:rsidR="001921AF">
        <w:rPr>
          <w:lang w:val="en-GB"/>
        </w:rPr>
        <w:t>, and there may be small amplitude changes as well.</w:t>
      </w:r>
      <w:r w:rsidR="006023BB">
        <w:rPr>
          <w:lang w:val="en-GB"/>
        </w:rPr>
        <w:t xml:space="preserve"> </w:t>
      </w:r>
      <w:r w:rsidR="006023BB" w:rsidRPr="26D81E3A">
        <w:rPr>
          <w:lang w:val="en-GB"/>
        </w:rPr>
        <w:t xml:space="preserve">This leads to </w:t>
      </w:r>
      <w:r w:rsidR="6667F6B5" w:rsidRPr="26D81E3A">
        <w:rPr>
          <w:lang w:val="en-GB"/>
        </w:rPr>
        <w:t>the effective</w:t>
      </w:r>
      <w:r w:rsidR="6667F6B5" w:rsidRPr="1D25E122">
        <w:rPr>
          <w:lang w:val="en-GB"/>
        </w:rPr>
        <w:t xml:space="preserve"> </w:t>
      </w:r>
      <w:r w:rsidR="7127A44F" w:rsidRPr="1D25E122">
        <w:rPr>
          <w:lang w:val="en-GB"/>
        </w:rPr>
        <w:t>observed</w:t>
      </w:r>
      <w:r w:rsidR="6667F6B5" w:rsidRPr="26D81E3A">
        <w:rPr>
          <w:lang w:val="en-GB"/>
        </w:rPr>
        <w:t xml:space="preserve"> channel across the boundary not being </w:t>
      </w:r>
      <w:r w:rsidR="6667F6B5" w:rsidRPr="07432195">
        <w:rPr>
          <w:lang w:val="en-GB"/>
        </w:rPr>
        <w:t xml:space="preserve">continuous </w:t>
      </w:r>
      <w:r w:rsidR="00621B13">
        <w:rPr>
          <w:lang w:val="en-GB"/>
        </w:rPr>
        <w:t>and requires separate DMRS to be added</w:t>
      </w:r>
      <w:r w:rsidR="006879E1">
        <w:rPr>
          <w:lang w:val="en-GB"/>
        </w:rPr>
        <w:t>, which translates to higher DMRS overhead and</w:t>
      </w:r>
      <w:r w:rsidR="00165B08">
        <w:rPr>
          <w:lang w:val="en-GB"/>
        </w:rPr>
        <w:t xml:space="preserve"> restriction that </w:t>
      </w:r>
      <w:proofErr w:type="spellStart"/>
      <w:r w:rsidR="00165B08">
        <w:rPr>
          <w:lang w:val="en-GB"/>
        </w:rPr>
        <w:t>PxSCH</w:t>
      </w:r>
      <w:proofErr w:type="spellEnd"/>
      <w:r w:rsidR="00165B08">
        <w:rPr>
          <w:lang w:val="en-GB"/>
        </w:rPr>
        <w:t xml:space="preserve"> does not cross such boundaries.</w:t>
      </w:r>
    </w:p>
    <w:p w14:paraId="5BAE6ED7" w14:textId="7985B555" w:rsidR="00165B08" w:rsidRDefault="00165B08" w:rsidP="00505B77">
      <w:pPr>
        <w:jc w:val="both"/>
        <w:rPr>
          <w:lang w:val="en-GB"/>
        </w:rPr>
      </w:pPr>
      <w:r>
        <w:rPr>
          <w:lang w:val="en-GB"/>
        </w:rPr>
        <w:t>It turns out that that the RF glitches are typically wide</w:t>
      </w:r>
      <w:r w:rsidR="005278DE">
        <w:rPr>
          <w:lang w:val="en-GB"/>
        </w:rPr>
        <w:t>band</w:t>
      </w:r>
      <w:r w:rsidR="00C46B3B">
        <w:rPr>
          <w:lang w:val="en-GB"/>
        </w:rPr>
        <w:t xml:space="preserve">, i.e., a </w:t>
      </w:r>
      <w:proofErr w:type="gramStart"/>
      <w:r w:rsidR="00C46B3B">
        <w:rPr>
          <w:lang w:val="en-GB"/>
        </w:rPr>
        <w:t>single phase</w:t>
      </w:r>
      <w:proofErr w:type="gramEnd"/>
      <w:r w:rsidR="00C46B3B">
        <w:rPr>
          <w:lang w:val="en-GB"/>
        </w:rPr>
        <w:t xml:space="preserve"> rotation or gain change is applied to all tones in the allocation. The motivates us to consider, what if we insert some light overhead RS to estimate the phase/amplitude glitch across the boundary first and then estimate the channel jointly using DMRS on both sides.</w:t>
      </w:r>
      <w:r w:rsidR="00DD1324">
        <w:rPr>
          <w:lang w:val="en-GB"/>
        </w:rPr>
        <w:t xml:space="preserve"> The idea is illustrated in</w:t>
      </w:r>
      <w:r w:rsidR="005B3748">
        <w:rPr>
          <w:lang w:val="en-GB"/>
        </w:rPr>
        <w:t xml:space="preserve"> </w:t>
      </w:r>
      <w:r w:rsidR="005B3748">
        <w:rPr>
          <w:lang w:val="en-GB"/>
        </w:rPr>
        <w:fldChar w:fldCharType="begin"/>
      </w:r>
      <w:r w:rsidR="005B3748">
        <w:rPr>
          <w:lang w:val="en-GB"/>
        </w:rPr>
        <w:instrText xml:space="preserve"> REF _Ref210290004 \h </w:instrText>
      </w:r>
      <w:r w:rsidR="00505B77">
        <w:rPr>
          <w:lang w:val="en-GB"/>
        </w:rPr>
        <w:instrText xml:space="preserve"> \* MERGEFORMAT </w:instrText>
      </w:r>
      <w:r w:rsidR="005B3748">
        <w:rPr>
          <w:lang w:val="en-GB"/>
        </w:rPr>
      </w:r>
      <w:r w:rsidR="005B3748">
        <w:rPr>
          <w:lang w:val="en-GB"/>
        </w:rPr>
        <w:fldChar w:fldCharType="separate"/>
      </w:r>
      <w:r w:rsidR="002E3C13">
        <w:t xml:space="preserve">Figure </w:t>
      </w:r>
      <w:r w:rsidR="002E3C13">
        <w:rPr>
          <w:noProof/>
        </w:rPr>
        <w:t>2</w:t>
      </w:r>
      <w:r w:rsidR="005B3748">
        <w:rPr>
          <w:lang w:val="en-GB"/>
        </w:rPr>
        <w:fldChar w:fldCharType="end"/>
      </w:r>
      <w:r w:rsidR="003D07B3">
        <w:rPr>
          <w:lang w:val="en-GB"/>
        </w:rPr>
        <w:t xml:space="preserve">. Since only a single parameter needs to be estimated (essentially a single complex number) for phase and amplitude change, the new inserted RS has strong similarity with the NR PTRS design. We just need a </w:t>
      </w:r>
      <w:r w:rsidR="009E1BFB">
        <w:rPr>
          <w:lang w:val="en-GB"/>
        </w:rPr>
        <w:t xml:space="preserve">very low number of REs </w:t>
      </w:r>
      <w:r w:rsidR="0083258C">
        <w:rPr>
          <w:lang w:val="en-GB"/>
        </w:rPr>
        <w:t xml:space="preserve">(10s of REs level) </w:t>
      </w:r>
      <w:r w:rsidR="009E1BFB">
        <w:rPr>
          <w:lang w:val="en-GB"/>
        </w:rPr>
        <w:t>as close to the boundary as possible</w:t>
      </w:r>
      <w:r w:rsidR="50EA1F7E">
        <w:rPr>
          <w:lang w:val="en-GB"/>
        </w:rPr>
        <w:t xml:space="preserve"> to </w:t>
      </w:r>
      <w:r w:rsidR="18882257">
        <w:rPr>
          <w:lang w:val="en-GB"/>
        </w:rPr>
        <w:t>estim</w:t>
      </w:r>
      <w:r w:rsidR="50EA1F7E">
        <w:rPr>
          <w:lang w:val="en-GB"/>
        </w:rPr>
        <w:t>ate the RF gli</w:t>
      </w:r>
      <w:r w:rsidR="7DC847B0">
        <w:rPr>
          <w:lang w:val="en-GB"/>
        </w:rPr>
        <w:t xml:space="preserve">tch </w:t>
      </w:r>
      <w:r w:rsidR="3CDD4FF0">
        <w:rPr>
          <w:lang w:val="en-GB"/>
        </w:rPr>
        <w:t>in the presence of</w:t>
      </w:r>
      <w:r w:rsidR="7DC847B0">
        <w:rPr>
          <w:lang w:val="en-GB"/>
        </w:rPr>
        <w:t xml:space="preserve"> Doppler shift</w:t>
      </w:r>
      <w:r w:rsidR="0083258C">
        <w:rPr>
          <w:lang w:val="en-GB"/>
        </w:rPr>
        <w:t xml:space="preserve">, and if there is a DMRS close to the boundary already, DMRS REs can be directly used. </w:t>
      </w:r>
    </w:p>
    <w:p w14:paraId="0E03E0B9" w14:textId="77777777" w:rsidR="001F612A" w:rsidRDefault="00E41661" w:rsidP="001F612A">
      <w:pPr>
        <w:keepNext/>
        <w:jc w:val="center"/>
      </w:pPr>
      <w:r>
        <w:rPr>
          <w:noProof/>
          <w:lang w:val="en-GB"/>
        </w:rPr>
        <w:lastRenderedPageBreak/>
        <w:drawing>
          <wp:inline distT="0" distB="0" distL="0" distR="0" wp14:anchorId="27E2E646" wp14:editId="5C461F35">
            <wp:extent cx="4421875" cy="3932221"/>
            <wp:effectExtent l="0" t="0" r="0" b="0"/>
            <wp:docPr id="2081553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489" cy="3935435"/>
                    </a:xfrm>
                    <a:prstGeom prst="rect">
                      <a:avLst/>
                    </a:prstGeom>
                    <a:noFill/>
                  </pic:spPr>
                </pic:pic>
              </a:graphicData>
            </a:graphic>
          </wp:inline>
        </w:drawing>
      </w:r>
    </w:p>
    <w:p w14:paraId="6A5AFA4A" w14:textId="6078BC59" w:rsidR="001B401C" w:rsidRDefault="001F612A" w:rsidP="001F612A">
      <w:pPr>
        <w:pStyle w:val="Caption"/>
        <w:jc w:val="center"/>
        <w:rPr>
          <w:lang w:val="en-GB"/>
        </w:rPr>
      </w:pPr>
      <w:bookmarkStart w:id="13" w:name="_Ref210290004"/>
      <w:r>
        <w:t xml:space="preserve">Figure </w:t>
      </w:r>
      <w:r w:rsidR="0061445A">
        <w:fldChar w:fldCharType="begin"/>
      </w:r>
      <w:r w:rsidR="0061445A">
        <w:instrText xml:space="preserve"> SEQ Figure \* ARABIC </w:instrText>
      </w:r>
      <w:r w:rsidR="0061445A">
        <w:fldChar w:fldCharType="separate"/>
      </w:r>
      <w:r w:rsidR="002E3C13">
        <w:rPr>
          <w:noProof/>
        </w:rPr>
        <w:t>2</w:t>
      </w:r>
      <w:r w:rsidR="0061445A">
        <w:rPr>
          <w:noProof/>
        </w:rPr>
        <w:fldChar w:fldCharType="end"/>
      </w:r>
      <w:bookmarkEnd w:id="13"/>
      <w:r>
        <w:t>.</w:t>
      </w:r>
      <w:r w:rsidRPr="00F62D21">
        <w:t xml:space="preserve"> RS insertion for phase/amplitude jump estimation</w:t>
      </w:r>
    </w:p>
    <w:p w14:paraId="1D4E872B" w14:textId="6F5BF13C" w:rsidR="00050D18" w:rsidRDefault="0018345B" w:rsidP="0018345B">
      <w:pPr>
        <w:pStyle w:val="proposal"/>
      </w:pPr>
      <w:bookmarkStart w:id="14" w:name="q2"/>
      <w:r w:rsidRPr="00D87ADE">
        <w:t xml:space="preserve">Proposal </w:t>
      </w:r>
      <w:r w:rsidR="008B6F45">
        <w:fldChar w:fldCharType="begin"/>
      </w:r>
      <w:r w:rsidR="008B6F45">
        <w:instrText xml:space="preserve"> seq prop </w:instrText>
      </w:r>
      <w:r w:rsidR="008B6F45">
        <w:fldChar w:fldCharType="separate"/>
      </w:r>
      <w:r w:rsidR="002E3C13">
        <w:rPr>
          <w:noProof/>
        </w:rPr>
        <w:t>5</w:t>
      </w:r>
      <w:r w:rsidR="008B6F45">
        <w:rPr>
          <w:noProof/>
        </w:rPr>
        <w:fldChar w:fldCharType="end"/>
      </w:r>
      <w:r>
        <w:t>. Consider support RF glitch RS</w:t>
      </w:r>
      <w:r w:rsidR="00077338">
        <w:t xml:space="preserve"> insertion</w:t>
      </w:r>
      <w:r>
        <w:t xml:space="preserve"> </w:t>
      </w:r>
      <w:r w:rsidR="00077338">
        <w:t>to assist receiver</w:t>
      </w:r>
      <w:r w:rsidR="003A2BC3">
        <w:t xml:space="preserve"> channel estimation when long </w:t>
      </w:r>
      <w:proofErr w:type="spellStart"/>
      <w:r w:rsidR="003A2BC3">
        <w:t>PxSCH</w:t>
      </w:r>
      <w:proofErr w:type="spellEnd"/>
      <w:r w:rsidR="003A2BC3">
        <w:t xml:space="preserve"> is supported</w:t>
      </w:r>
    </w:p>
    <w:bookmarkEnd w:id="14"/>
    <w:p w14:paraId="10C176D7" w14:textId="77777777" w:rsidR="0018345B" w:rsidRDefault="0018345B" w:rsidP="006011BA">
      <w:pPr>
        <w:rPr>
          <w:lang w:val="en-GB"/>
        </w:rPr>
      </w:pPr>
    </w:p>
    <w:p w14:paraId="17BA178A" w14:textId="766170E0" w:rsidR="001A50DE" w:rsidRDefault="001A50DE" w:rsidP="00362D62">
      <w:pPr>
        <w:pStyle w:val="Heading2"/>
        <w:rPr>
          <w:lang w:val="en-GB"/>
        </w:rPr>
      </w:pPr>
      <w:r>
        <w:rPr>
          <w:lang w:val="en-GB"/>
        </w:rPr>
        <w:t>Duplexing</w:t>
      </w:r>
    </w:p>
    <w:p w14:paraId="03E56475" w14:textId="71EBB6C6" w:rsidR="00DB1241" w:rsidRDefault="00DB1241" w:rsidP="00DB1241">
      <w:pPr>
        <w:rPr>
          <w:lang w:val="en-GB"/>
        </w:rPr>
      </w:pPr>
      <w:r>
        <w:rPr>
          <w:lang w:val="en-GB"/>
        </w:rPr>
        <w:t>In R1-122, we have the following agreement on 6GR duplexing schemes</w:t>
      </w:r>
    </w:p>
    <w:tbl>
      <w:tblPr>
        <w:tblStyle w:val="TableGrid"/>
        <w:tblW w:w="0" w:type="auto"/>
        <w:tblLook w:val="04A0" w:firstRow="1" w:lastRow="0" w:firstColumn="1" w:lastColumn="0" w:noHBand="0" w:noVBand="1"/>
      </w:tblPr>
      <w:tblGrid>
        <w:gridCol w:w="9350"/>
      </w:tblGrid>
      <w:tr w:rsidR="00DB1241" w14:paraId="433CF8EC" w14:textId="77777777" w:rsidTr="00DB1241">
        <w:tc>
          <w:tcPr>
            <w:tcW w:w="9350" w:type="dxa"/>
          </w:tcPr>
          <w:p w14:paraId="0194D47F" w14:textId="77777777" w:rsidR="003B7B2B" w:rsidRPr="003B7B2B" w:rsidRDefault="003B7B2B" w:rsidP="00DD460E">
            <w:pPr>
              <w:spacing w:after="0"/>
            </w:pPr>
            <w:r w:rsidRPr="00DD460E">
              <w:rPr>
                <w:highlight w:val="green"/>
              </w:rPr>
              <w:t>Agreement</w:t>
            </w:r>
          </w:p>
          <w:p w14:paraId="45A8B306" w14:textId="77777777" w:rsidR="003B7B2B" w:rsidRPr="003B7B2B" w:rsidRDefault="003B7B2B" w:rsidP="00DD460E">
            <w:pPr>
              <w:numPr>
                <w:ilvl w:val="0"/>
                <w:numId w:val="40"/>
              </w:numPr>
              <w:spacing w:after="0"/>
            </w:pPr>
            <w:r w:rsidRPr="003B7B2B">
              <w:t>Study and identify the lessons learned from NR duplex modes</w:t>
            </w:r>
          </w:p>
          <w:p w14:paraId="73E8D16F" w14:textId="77777777" w:rsidR="003B7B2B" w:rsidRPr="003B7B2B" w:rsidRDefault="003B7B2B" w:rsidP="00DD460E">
            <w:pPr>
              <w:numPr>
                <w:ilvl w:val="0"/>
                <w:numId w:val="40"/>
              </w:numPr>
              <w:spacing w:after="0"/>
            </w:pPr>
            <w:r w:rsidRPr="003B7B2B">
              <w:t>On 6GR duplexing study, RAN1 considers at least following duplex types</w:t>
            </w:r>
          </w:p>
          <w:p w14:paraId="45B775FA" w14:textId="77777777" w:rsidR="003B7B2B" w:rsidRPr="003B7B2B" w:rsidRDefault="003B7B2B" w:rsidP="00DD460E">
            <w:pPr>
              <w:numPr>
                <w:ilvl w:val="1"/>
                <w:numId w:val="40"/>
              </w:numPr>
              <w:spacing w:after="0"/>
            </w:pPr>
            <w:r w:rsidRPr="003B7B2B">
              <w:t>FD-FDD</w:t>
            </w:r>
          </w:p>
          <w:p w14:paraId="2A35CBF7" w14:textId="77777777" w:rsidR="003B7B2B" w:rsidRPr="003B7B2B" w:rsidRDefault="003B7B2B" w:rsidP="00DD460E">
            <w:pPr>
              <w:numPr>
                <w:ilvl w:val="1"/>
                <w:numId w:val="40"/>
              </w:numPr>
              <w:spacing w:after="0"/>
            </w:pPr>
            <w:r w:rsidRPr="003B7B2B">
              <w:t>Semi-static TDD</w:t>
            </w:r>
          </w:p>
          <w:p w14:paraId="6CDE9BE5" w14:textId="77777777" w:rsidR="003B7B2B" w:rsidRPr="003B7B2B" w:rsidRDefault="003B7B2B" w:rsidP="00DD460E">
            <w:pPr>
              <w:numPr>
                <w:ilvl w:val="1"/>
                <w:numId w:val="40"/>
              </w:numPr>
              <w:spacing w:after="0"/>
            </w:pPr>
            <w:proofErr w:type="spellStart"/>
            <w:r w:rsidRPr="003B7B2B">
              <w:t>gNB</w:t>
            </w:r>
            <w:proofErr w:type="spellEnd"/>
            <w:r w:rsidRPr="003B7B2B">
              <w:t xml:space="preserve"> semi-static SBFD</w:t>
            </w:r>
          </w:p>
          <w:p w14:paraId="330F7FE0" w14:textId="77777777" w:rsidR="003B7B2B" w:rsidRPr="003B7B2B" w:rsidRDefault="003B7B2B" w:rsidP="00DD460E">
            <w:pPr>
              <w:numPr>
                <w:ilvl w:val="1"/>
                <w:numId w:val="40"/>
              </w:numPr>
              <w:spacing w:after="0"/>
            </w:pPr>
            <w:r w:rsidRPr="003B7B2B">
              <w:t>HD-FDD on UE side</w:t>
            </w:r>
          </w:p>
          <w:p w14:paraId="74A98C90" w14:textId="77777777" w:rsidR="003B7B2B" w:rsidRPr="003B7B2B" w:rsidRDefault="003B7B2B" w:rsidP="00DD460E">
            <w:pPr>
              <w:numPr>
                <w:ilvl w:val="1"/>
                <w:numId w:val="40"/>
              </w:numPr>
              <w:spacing w:after="0"/>
            </w:pPr>
            <w:r w:rsidRPr="003B7B2B">
              <w:t>Dynamic TDD</w:t>
            </w:r>
          </w:p>
          <w:p w14:paraId="27826880" w14:textId="77777777" w:rsidR="003B7B2B" w:rsidRPr="003B7B2B" w:rsidRDefault="003B7B2B" w:rsidP="00DD460E">
            <w:pPr>
              <w:numPr>
                <w:ilvl w:val="0"/>
                <w:numId w:val="40"/>
              </w:numPr>
              <w:spacing w:after="0"/>
            </w:pPr>
            <w:r w:rsidRPr="003B7B2B">
              <w:t>Study whether to consider following duplexing types</w:t>
            </w:r>
          </w:p>
          <w:p w14:paraId="50EFB776" w14:textId="77777777" w:rsidR="003B7B2B" w:rsidRPr="003B7B2B" w:rsidRDefault="003B7B2B" w:rsidP="00DD460E">
            <w:pPr>
              <w:numPr>
                <w:ilvl w:val="1"/>
                <w:numId w:val="40"/>
              </w:numPr>
              <w:spacing w:after="0"/>
            </w:pPr>
            <w:proofErr w:type="spellStart"/>
            <w:r w:rsidRPr="003B7B2B">
              <w:t>gNB</w:t>
            </w:r>
            <w:proofErr w:type="spellEnd"/>
            <w:r w:rsidRPr="003B7B2B">
              <w:t xml:space="preserve"> dynamic SBFD</w:t>
            </w:r>
          </w:p>
          <w:p w14:paraId="175E1637" w14:textId="77777777" w:rsidR="003B7B2B" w:rsidRPr="003B7B2B" w:rsidRDefault="003B7B2B" w:rsidP="00DD460E">
            <w:pPr>
              <w:numPr>
                <w:ilvl w:val="1"/>
                <w:numId w:val="40"/>
              </w:numPr>
              <w:spacing w:after="0"/>
            </w:pPr>
            <w:r w:rsidRPr="003B7B2B">
              <w:t>UE SBFD</w:t>
            </w:r>
          </w:p>
          <w:p w14:paraId="0F87087C" w14:textId="77777777" w:rsidR="003B7B2B" w:rsidRPr="003B7B2B" w:rsidRDefault="003B7B2B" w:rsidP="00DD460E">
            <w:pPr>
              <w:numPr>
                <w:ilvl w:val="1"/>
                <w:numId w:val="40"/>
              </w:numPr>
              <w:spacing w:after="0"/>
            </w:pPr>
            <w:proofErr w:type="spellStart"/>
            <w:r w:rsidRPr="003B7B2B">
              <w:t>gNB</w:t>
            </w:r>
            <w:proofErr w:type="spellEnd"/>
            <w:r w:rsidRPr="003B7B2B">
              <w:t xml:space="preserve"> FD</w:t>
            </w:r>
          </w:p>
          <w:p w14:paraId="0EFE0CC7" w14:textId="0DF6C821" w:rsidR="00DB1241" w:rsidRPr="00DD460E" w:rsidRDefault="003B7B2B" w:rsidP="00DD460E">
            <w:pPr>
              <w:numPr>
                <w:ilvl w:val="1"/>
                <w:numId w:val="40"/>
              </w:numPr>
            </w:pPr>
            <w:r w:rsidRPr="003B7B2B">
              <w:t>Note: Other duplex modes are not precluded</w:t>
            </w:r>
          </w:p>
        </w:tc>
      </w:tr>
    </w:tbl>
    <w:p w14:paraId="02115CBC" w14:textId="77777777" w:rsidR="00DB1241" w:rsidRDefault="00DB1241" w:rsidP="00DB1241">
      <w:pPr>
        <w:rPr>
          <w:lang w:val="en-GB"/>
        </w:rPr>
      </w:pPr>
    </w:p>
    <w:p w14:paraId="45F9B9A3" w14:textId="7CEE8085" w:rsidR="00353526" w:rsidRDefault="00353526" w:rsidP="001B70EF">
      <w:pPr>
        <w:jc w:val="both"/>
      </w:pPr>
      <w:r>
        <w:lastRenderedPageBreak/>
        <w:t>S</w:t>
      </w:r>
      <w:r w:rsidRPr="00353526">
        <w:t>emi-static TDD</w:t>
      </w:r>
      <w:r>
        <w:t xml:space="preserve">, </w:t>
      </w:r>
      <w:r w:rsidRPr="00353526">
        <w:t>FD-</w:t>
      </w:r>
      <w:r w:rsidR="006B6361" w:rsidRPr="00353526">
        <w:t>FDD, and</w:t>
      </w:r>
      <w:r w:rsidRPr="00353526">
        <w:t xml:space="preserve"> HD-FDD on UE side, have been widely commercialized </w:t>
      </w:r>
      <w:r w:rsidR="00626C8D">
        <w:t>in LTE and NR</w:t>
      </w:r>
      <w:r w:rsidR="0004458F">
        <w:t xml:space="preserve"> and should be supported</w:t>
      </w:r>
      <w:r w:rsidR="00DC6D68">
        <w:t xml:space="preserve"> in 6GR</w:t>
      </w:r>
      <w:r w:rsidR="004608A6">
        <w:t xml:space="preserve"> without any doubt</w:t>
      </w:r>
      <w:r w:rsidR="00DC6D68">
        <w:t xml:space="preserve">. </w:t>
      </w:r>
      <w:r w:rsidR="00310805">
        <w:t>In addition</w:t>
      </w:r>
      <w:r w:rsidR="005A503E">
        <w:t xml:space="preserve">, </w:t>
      </w:r>
      <w:r w:rsidR="00D23AAA">
        <w:t xml:space="preserve">the benefits of </w:t>
      </w:r>
      <w:r w:rsidR="00310805">
        <w:t>dynamic TDD an</w:t>
      </w:r>
      <w:r w:rsidR="00D74A6A">
        <w:t xml:space="preserve">d </w:t>
      </w:r>
      <w:proofErr w:type="spellStart"/>
      <w:r w:rsidR="00D74A6A">
        <w:t>gNB</w:t>
      </w:r>
      <w:proofErr w:type="spellEnd"/>
      <w:r w:rsidR="00D74A6A">
        <w:t xml:space="preserve"> side semi-static SBFD</w:t>
      </w:r>
      <w:r w:rsidR="00C73225">
        <w:t xml:space="preserve">, </w:t>
      </w:r>
      <w:r w:rsidR="004616CE">
        <w:t>as discussed in next section,</w:t>
      </w:r>
      <w:r w:rsidR="00D23AAA">
        <w:t xml:space="preserve"> </w:t>
      </w:r>
      <w:r w:rsidR="00C73225">
        <w:t xml:space="preserve">are well justified and </w:t>
      </w:r>
      <w:r w:rsidR="0048120B">
        <w:t xml:space="preserve">should be supported </w:t>
      </w:r>
      <w:r w:rsidR="00C73225">
        <w:t>for</w:t>
      </w:r>
      <w:r w:rsidR="001216C1">
        <w:t xml:space="preserve"> first release of </w:t>
      </w:r>
      <w:r w:rsidR="00C73225">
        <w:t xml:space="preserve">6GR. </w:t>
      </w:r>
    </w:p>
    <w:p w14:paraId="7EA6F6F9" w14:textId="61903DF7" w:rsidR="00F25CCA" w:rsidRDefault="00D316D1" w:rsidP="001B70EF">
      <w:pPr>
        <w:jc w:val="both"/>
      </w:pPr>
      <w:r>
        <w:t>O</w:t>
      </w:r>
      <w:r w:rsidR="00092661">
        <w:t xml:space="preserve">ther advanced duplexing </w:t>
      </w:r>
      <w:r>
        <w:t>schemes</w:t>
      </w:r>
      <w:r w:rsidR="00454C10">
        <w:t xml:space="preserve"> identified in RAN1 agreement</w:t>
      </w:r>
      <w:r w:rsidR="00092661">
        <w:t xml:space="preserve"> </w:t>
      </w:r>
      <w:r w:rsidR="00454C10">
        <w:t xml:space="preserve">such </w:t>
      </w:r>
      <w:r w:rsidR="00092661">
        <w:t>as UE-side SBFD</w:t>
      </w:r>
      <w:r w:rsidR="00454C10">
        <w:t>,</w:t>
      </w:r>
      <w:r w:rsidR="00092661">
        <w:t xml:space="preserve"> </w:t>
      </w:r>
      <w:proofErr w:type="spellStart"/>
      <w:r w:rsidR="00092661">
        <w:t>gNB</w:t>
      </w:r>
      <w:proofErr w:type="spellEnd"/>
      <w:r w:rsidR="00092661">
        <w:t xml:space="preserve"> FD</w:t>
      </w:r>
      <w:r>
        <w:t xml:space="preserve"> </w:t>
      </w:r>
      <w:r w:rsidR="00454C10">
        <w:t>and dynam</w:t>
      </w:r>
      <w:r w:rsidR="00454C10" w:rsidRPr="00353848">
        <w:t xml:space="preserve">ic SBFD </w:t>
      </w:r>
      <w:r w:rsidR="00C13881" w:rsidRPr="00353848">
        <w:t xml:space="preserve">can </w:t>
      </w:r>
      <w:r w:rsidR="003161FF" w:rsidRPr="00353848">
        <w:t xml:space="preserve">be considered for future duplexing enhancement in later releases. </w:t>
      </w:r>
      <w:r w:rsidR="00496B83">
        <w:t xml:space="preserve">On the other hand, </w:t>
      </w:r>
      <w:r w:rsidR="00E465E6" w:rsidRPr="00353848">
        <w:t xml:space="preserve">the </w:t>
      </w:r>
      <w:r w:rsidR="00496B83">
        <w:t xml:space="preserve">6GR </w:t>
      </w:r>
      <w:r w:rsidR="00E465E6" w:rsidRPr="00353848">
        <w:t xml:space="preserve">frame structure </w:t>
      </w:r>
      <w:r w:rsidR="007B2982" w:rsidRPr="00482187">
        <w:rPr>
          <w:lang w:val="en-GB"/>
        </w:rPr>
        <w:t xml:space="preserve">design should be </w:t>
      </w:r>
      <w:r w:rsidR="00353848" w:rsidRPr="00482187">
        <w:rPr>
          <w:lang w:val="en-GB"/>
        </w:rPr>
        <w:t xml:space="preserve">done in a way to </w:t>
      </w:r>
      <w:r w:rsidR="007B2982" w:rsidRPr="00482187">
        <w:rPr>
          <w:lang w:val="en-GB"/>
        </w:rPr>
        <w:t>accommodate future advanced duplexing (e.g. overlapped SBFD, UE-SBFD).</w:t>
      </w:r>
    </w:p>
    <w:p w14:paraId="06E23873" w14:textId="53A1FEEB" w:rsidR="003B7B2B" w:rsidRDefault="00B21408" w:rsidP="00FF31E0">
      <w:pPr>
        <w:jc w:val="both"/>
        <w:rPr>
          <w:b/>
          <w:bCs/>
        </w:rPr>
      </w:pPr>
      <w:bookmarkStart w:id="15" w:name="q3"/>
      <w:r w:rsidRPr="00482187">
        <w:rPr>
          <w:b/>
        </w:rPr>
        <w:t xml:space="preserve">Proposal </w:t>
      </w:r>
      <w:r w:rsidRPr="00482187">
        <w:rPr>
          <w:b/>
        </w:rPr>
        <w:fldChar w:fldCharType="begin"/>
      </w:r>
      <w:r w:rsidRPr="00AB6CFA">
        <w:rPr>
          <w:b/>
          <w:bCs/>
        </w:rPr>
        <w:instrText xml:space="preserve"> seq prop </w:instrText>
      </w:r>
      <w:r w:rsidRPr="00482187">
        <w:rPr>
          <w:b/>
        </w:rPr>
        <w:fldChar w:fldCharType="separate"/>
      </w:r>
      <w:r w:rsidR="002E3C13">
        <w:rPr>
          <w:b/>
          <w:bCs/>
          <w:noProof/>
        </w:rPr>
        <w:t>6</w:t>
      </w:r>
      <w:r w:rsidRPr="00482187">
        <w:rPr>
          <w:b/>
        </w:rPr>
        <w:fldChar w:fldCharType="end"/>
      </w:r>
      <w:r w:rsidRPr="00482187">
        <w:rPr>
          <w:b/>
        </w:rPr>
        <w:t xml:space="preserve">. </w:t>
      </w:r>
      <w:r w:rsidR="00FF31E0" w:rsidRPr="00482187">
        <w:rPr>
          <w:b/>
        </w:rPr>
        <w:t xml:space="preserve">For </w:t>
      </w:r>
      <w:r w:rsidRPr="00482187">
        <w:rPr>
          <w:b/>
        </w:rPr>
        <w:t>6GR</w:t>
      </w:r>
      <w:r w:rsidR="00FF31E0" w:rsidRPr="00482187">
        <w:rPr>
          <w:b/>
        </w:rPr>
        <w:t xml:space="preserve"> duplexing</w:t>
      </w:r>
      <w:r w:rsidR="008941AF">
        <w:rPr>
          <w:b/>
          <w:bCs/>
        </w:rPr>
        <w:t xml:space="preserve"> study</w:t>
      </w:r>
      <w:r w:rsidR="007C7B37" w:rsidRPr="00482187">
        <w:rPr>
          <w:b/>
        </w:rPr>
        <w:t>, RAN1 prioritize</w:t>
      </w:r>
      <w:r w:rsidR="00FF31E0" w:rsidRPr="00482187">
        <w:rPr>
          <w:b/>
        </w:rPr>
        <w:t>s s</w:t>
      </w:r>
      <w:r w:rsidR="003B7B2B" w:rsidRPr="00482187">
        <w:rPr>
          <w:b/>
        </w:rPr>
        <w:t>emi-static TDD</w:t>
      </w:r>
      <w:r w:rsidR="00FF31E0" w:rsidRPr="00482187">
        <w:rPr>
          <w:b/>
        </w:rPr>
        <w:t>, FD</w:t>
      </w:r>
      <w:r w:rsidR="00153A6D" w:rsidRPr="00482187">
        <w:rPr>
          <w:b/>
        </w:rPr>
        <w:t xml:space="preserve">-FDD, HD-FDD, </w:t>
      </w:r>
      <w:proofErr w:type="spellStart"/>
      <w:r w:rsidR="00153A6D" w:rsidRPr="00482187">
        <w:rPr>
          <w:b/>
        </w:rPr>
        <w:t>gNB</w:t>
      </w:r>
      <w:proofErr w:type="spellEnd"/>
      <w:r w:rsidR="00153A6D" w:rsidRPr="00482187">
        <w:rPr>
          <w:b/>
        </w:rPr>
        <w:t xml:space="preserve"> semi-static SBFD and dynamic TDD.</w:t>
      </w:r>
    </w:p>
    <w:p w14:paraId="00E02E19" w14:textId="0BB0C617" w:rsidR="00793B7E" w:rsidRPr="00793B7E" w:rsidRDefault="00793B7E" w:rsidP="00482187">
      <w:pPr>
        <w:pStyle w:val="proposal"/>
        <w:numPr>
          <w:ilvl w:val="0"/>
          <w:numId w:val="14"/>
        </w:numPr>
        <w:jc w:val="both"/>
      </w:pPr>
      <w:r>
        <w:t xml:space="preserve">6GR </w:t>
      </w:r>
      <w:r w:rsidRPr="00353848">
        <w:t xml:space="preserve">frame structure </w:t>
      </w:r>
      <w:r w:rsidRPr="00482187">
        <w:t>design</w:t>
      </w:r>
      <w:r>
        <w:t xml:space="preserve"> should </w:t>
      </w:r>
      <w:r w:rsidR="00215FDC">
        <w:t>support advanced duplex schemes</w:t>
      </w:r>
      <w:r w:rsidR="00167952">
        <w:t>.</w:t>
      </w:r>
    </w:p>
    <w:bookmarkEnd w:id="15"/>
    <w:p w14:paraId="003DD23E" w14:textId="77777777" w:rsidR="00FF31E0" w:rsidRDefault="00FF31E0" w:rsidP="00482187">
      <w:pPr>
        <w:jc w:val="both"/>
        <w:rPr>
          <w:lang w:val="en-GB"/>
        </w:rPr>
      </w:pPr>
    </w:p>
    <w:p w14:paraId="2B80C5DC" w14:textId="44E304CF" w:rsidR="004A2F22" w:rsidRDefault="004A2F22" w:rsidP="00482187">
      <w:pPr>
        <w:pStyle w:val="Heading3"/>
      </w:pPr>
      <w:r>
        <w:t xml:space="preserve">Dynamic TDD and </w:t>
      </w:r>
      <w:r w:rsidR="002654B9">
        <w:t xml:space="preserve">network side </w:t>
      </w:r>
      <w:r>
        <w:t>SBFD</w:t>
      </w:r>
    </w:p>
    <w:p w14:paraId="74462685" w14:textId="6C8576FE" w:rsidR="00132D0D" w:rsidRDefault="00DA2659" w:rsidP="005F2494">
      <w:pPr>
        <w:jc w:val="both"/>
        <w:rPr>
          <w:lang w:val="en-GB"/>
        </w:rPr>
      </w:pPr>
      <w:r>
        <w:rPr>
          <w:lang w:val="en-GB"/>
        </w:rPr>
        <w:t xml:space="preserve">In 5G-NR, dynamic TDD was introduced in the first release to solve the problem of efficient system resource utilization </w:t>
      </w:r>
      <w:r w:rsidR="00F92A64">
        <w:rPr>
          <w:lang w:val="en-GB"/>
        </w:rPr>
        <w:t xml:space="preserve">with time varying DL/UL traffic need, and SBFD (at </w:t>
      </w:r>
      <w:proofErr w:type="spellStart"/>
      <w:r w:rsidR="00F92A64">
        <w:rPr>
          <w:lang w:val="en-GB"/>
        </w:rPr>
        <w:t>gNB</w:t>
      </w:r>
      <w:proofErr w:type="spellEnd"/>
      <w:r w:rsidR="00F92A64">
        <w:rPr>
          <w:lang w:val="en-GB"/>
        </w:rPr>
        <w:t xml:space="preserve"> side) was introduced in later releases to </w:t>
      </w:r>
      <w:r w:rsidR="00A5643D">
        <w:rPr>
          <w:lang w:val="en-GB"/>
        </w:rPr>
        <w:t xml:space="preserve">improve UL link budget. Both </w:t>
      </w:r>
      <w:r w:rsidR="002B74A3">
        <w:rPr>
          <w:lang w:val="en-GB"/>
        </w:rPr>
        <w:t xml:space="preserve">designs were introduced to address </w:t>
      </w:r>
      <w:r w:rsidR="00CA50BC">
        <w:rPr>
          <w:lang w:val="en-GB"/>
        </w:rPr>
        <w:t xml:space="preserve">real </w:t>
      </w:r>
      <w:r w:rsidR="002B74A3">
        <w:rPr>
          <w:lang w:val="en-GB"/>
        </w:rPr>
        <w:t xml:space="preserve">issues </w:t>
      </w:r>
      <w:r w:rsidR="00F85F84">
        <w:rPr>
          <w:lang w:val="en-GB"/>
        </w:rPr>
        <w:t>in network deployments.</w:t>
      </w:r>
      <w:r w:rsidR="00D443BE">
        <w:rPr>
          <w:lang w:val="en-GB"/>
        </w:rPr>
        <w:t xml:space="preserve"> The features are well optimized with complicated supporting mechanisms. </w:t>
      </w:r>
    </w:p>
    <w:p w14:paraId="55A7CF27" w14:textId="4DD06869" w:rsidR="006B4383" w:rsidRDefault="00132D0D" w:rsidP="005F2494">
      <w:pPr>
        <w:jc w:val="both"/>
        <w:rPr>
          <w:lang w:val="en-GB"/>
        </w:rPr>
      </w:pPr>
      <w:r>
        <w:rPr>
          <w:lang w:val="en-GB"/>
        </w:rPr>
        <w:t xml:space="preserve">For 6G, the same network deployment issues </w:t>
      </w:r>
      <w:r w:rsidR="00F66951">
        <w:rPr>
          <w:lang w:val="en-GB"/>
        </w:rPr>
        <w:t>exist, and</w:t>
      </w:r>
      <w:r w:rsidR="007C41E0">
        <w:rPr>
          <w:lang w:val="en-GB"/>
        </w:rPr>
        <w:t xml:space="preserve"> we do expect </w:t>
      </w:r>
      <w:r w:rsidR="003B1905">
        <w:rPr>
          <w:lang w:val="en-GB"/>
        </w:rPr>
        <w:t xml:space="preserve">6GR to </w:t>
      </w:r>
      <w:r w:rsidR="005C2810">
        <w:rPr>
          <w:lang w:val="en-GB"/>
        </w:rPr>
        <w:t xml:space="preserve">continue </w:t>
      </w:r>
      <w:r w:rsidR="003B1905">
        <w:rPr>
          <w:lang w:val="en-GB"/>
        </w:rPr>
        <w:t>support</w:t>
      </w:r>
      <w:r w:rsidR="005C2810">
        <w:rPr>
          <w:lang w:val="en-GB"/>
        </w:rPr>
        <w:t>ing</w:t>
      </w:r>
      <w:r w:rsidR="003B1905">
        <w:rPr>
          <w:lang w:val="en-GB"/>
        </w:rPr>
        <w:t xml:space="preserve"> these features.</w:t>
      </w:r>
      <w:r w:rsidR="00F66951">
        <w:rPr>
          <w:lang w:val="en-GB"/>
        </w:rPr>
        <w:t xml:space="preserve"> However, the focus of the</w:t>
      </w:r>
      <w:r w:rsidR="00263208">
        <w:rPr>
          <w:lang w:val="en-GB"/>
        </w:rPr>
        <w:t xml:space="preserve"> design for the</w:t>
      </w:r>
      <w:r w:rsidR="00F66951">
        <w:rPr>
          <w:lang w:val="en-GB"/>
        </w:rPr>
        <w:t xml:space="preserve"> 6G version of </w:t>
      </w:r>
      <w:r w:rsidR="00263208">
        <w:rPr>
          <w:lang w:val="en-GB"/>
        </w:rPr>
        <w:t xml:space="preserve">dynamic TDD and network side SBFD need to be not only performance </w:t>
      </w:r>
      <w:proofErr w:type="gramStart"/>
      <w:r w:rsidR="00263208">
        <w:rPr>
          <w:lang w:val="en-GB"/>
        </w:rPr>
        <w:t>optimization, but</w:t>
      </w:r>
      <w:proofErr w:type="gramEnd"/>
      <w:r w:rsidR="00263208">
        <w:rPr>
          <w:lang w:val="en-GB"/>
        </w:rPr>
        <w:t xml:space="preserve"> also ease of use</w:t>
      </w:r>
      <w:r w:rsidR="00694D69">
        <w:rPr>
          <w:lang w:val="en-GB"/>
        </w:rPr>
        <w:t xml:space="preserve"> and low system overhead.</w:t>
      </w:r>
    </w:p>
    <w:p w14:paraId="4A6D89F9" w14:textId="1BC2AB87" w:rsidR="0054500F" w:rsidRDefault="0054500F" w:rsidP="005F2494">
      <w:pPr>
        <w:jc w:val="both"/>
        <w:rPr>
          <w:lang w:val="en-GB"/>
        </w:rPr>
      </w:pPr>
      <w:r>
        <w:rPr>
          <w:lang w:val="en-GB"/>
        </w:rPr>
        <w:t>For 5G-NR dynamic TDD, a lot of effort was spent on making GC-PDCCH work</w:t>
      </w:r>
      <w:r w:rsidR="00BA2CA2">
        <w:rPr>
          <w:lang w:val="en-GB"/>
        </w:rPr>
        <w:t xml:space="preserve">. However, GC-PDCCH transmission is a system overhead and GC-PDCCH monitoring </w:t>
      </w:r>
      <w:r w:rsidR="001B2E71">
        <w:rPr>
          <w:lang w:val="en-GB"/>
        </w:rPr>
        <w:t>involved higher UE power consumption. For macro deployments</w:t>
      </w:r>
      <w:r w:rsidR="005B2019">
        <w:rPr>
          <w:lang w:val="en-GB"/>
        </w:rPr>
        <w:t xml:space="preserve"> at least, the complexity of managing a dynamic TDD system is </w:t>
      </w:r>
      <w:r w:rsidR="0027269B">
        <w:rPr>
          <w:lang w:val="en-GB"/>
        </w:rPr>
        <w:t>too high for operators as well. In 6GR, at least for the first release, we expect dynamic TDD to be deployed for hot spot use case only, where the CLI issue is limited</w:t>
      </w:r>
      <w:r w:rsidR="008A3B30">
        <w:rPr>
          <w:lang w:val="en-GB"/>
        </w:rPr>
        <w:t xml:space="preserve">, and we need to make sure the design is simple enough </w:t>
      </w:r>
      <w:r w:rsidR="00603A88">
        <w:rPr>
          <w:lang w:val="en-GB"/>
        </w:rPr>
        <w:t xml:space="preserve">while </w:t>
      </w:r>
      <w:r w:rsidR="00792831">
        <w:rPr>
          <w:lang w:val="en-GB"/>
        </w:rPr>
        <w:t>achiev</w:t>
      </w:r>
      <w:r w:rsidR="00603A88">
        <w:rPr>
          <w:lang w:val="en-GB"/>
        </w:rPr>
        <w:t>ing</w:t>
      </w:r>
      <w:r w:rsidR="00792831">
        <w:rPr>
          <w:lang w:val="en-GB"/>
        </w:rPr>
        <w:t xml:space="preserve"> most of the</w:t>
      </w:r>
      <w:r w:rsidR="00603A88">
        <w:rPr>
          <w:lang w:val="en-GB"/>
        </w:rPr>
        <w:t xml:space="preserve"> promised</w:t>
      </w:r>
      <w:r w:rsidR="00792831">
        <w:rPr>
          <w:lang w:val="en-GB"/>
        </w:rPr>
        <w:t xml:space="preserve"> benefit</w:t>
      </w:r>
      <w:r w:rsidR="00603A88">
        <w:rPr>
          <w:lang w:val="en-GB"/>
        </w:rPr>
        <w:t>s</w:t>
      </w:r>
      <w:r w:rsidR="00792831">
        <w:rPr>
          <w:lang w:val="en-GB"/>
        </w:rPr>
        <w:t xml:space="preserve"> with minimum spec and implementation effort.</w:t>
      </w:r>
    </w:p>
    <w:p w14:paraId="4DBDF031" w14:textId="2C2FFFB0" w:rsidR="00CF3A88" w:rsidRDefault="00C31AA8" w:rsidP="005F2494">
      <w:pPr>
        <w:jc w:val="both"/>
        <w:rPr>
          <w:lang w:val="en-GB"/>
        </w:rPr>
      </w:pPr>
      <w:r>
        <w:rPr>
          <w:lang w:val="en-GB"/>
        </w:rPr>
        <w:t xml:space="preserve">Dynamic TDD </w:t>
      </w:r>
      <w:r w:rsidR="00633941">
        <w:rPr>
          <w:lang w:val="en-GB"/>
        </w:rPr>
        <w:t>enable</w:t>
      </w:r>
      <w:r w:rsidR="00E36E6C">
        <w:rPr>
          <w:lang w:val="en-GB"/>
        </w:rPr>
        <w:t>s</w:t>
      </w:r>
      <w:r w:rsidR="00633941">
        <w:rPr>
          <w:lang w:val="en-GB"/>
        </w:rPr>
        <w:t xml:space="preserve"> </w:t>
      </w:r>
      <w:r w:rsidR="0080789A">
        <w:rPr>
          <w:lang w:val="en-GB"/>
        </w:rPr>
        <w:t>flexible</w:t>
      </w:r>
      <w:r w:rsidR="00633941">
        <w:rPr>
          <w:lang w:val="en-GB"/>
        </w:rPr>
        <w:t xml:space="preserve"> </w:t>
      </w:r>
      <w:r w:rsidR="00027486">
        <w:rPr>
          <w:lang w:val="en-GB"/>
        </w:rPr>
        <w:t xml:space="preserve">adaptation of the resources based on the DL/UL traffic, however, </w:t>
      </w:r>
      <w:r w:rsidR="00475090">
        <w:rPr>
          <w:lang w:val="en-GB"/>
        </w:rPr>
        <w:t xml:space="preserve">it </w:t>
      </w:r>
      <w:r w:rsidR="00C75EC9">
        <w:rPr>
          <w:lang w:val="en-GB"/>
        </w:rPr>
        <w:t>com</w:t>
      </w:r>
      <w:r w:rsidR="00B75A31">
        <w:rPr>
          <w:lang w:val="en-GB"/>
        </w:rPr>
        <w:t>es with extra UE complexity compared to semi-static TDD</w:t>
      </w:r>
      <w:r w:rsidR="00A9780B">
        <w:rPr>
          <w:lang w:val="en-GB"/>
        </w:rPr>
        <w:t xml:space="preserve"> as it requires UE to support flexible </w:t>
      </w:r>
      <w:r w:rsidR="00B00A8E">
        <w:rPr>
          <w:lang w:val="en-GB"/>
        </w:rPr>
        <w:t>UL/DL scheduling in FL symbols</w:t>
      </w:r>
      <w:r w:rsidR="00B75A31">
        <w:rPr>
          <w:lang w:val="en-GB"/>
        </w:rPr>
        <w:t>.</w:t>
      </w:r>
      <w:r w:rsidR="003F17DA">
        <w:rPr>
          <w:lang w:val="en-GB"/>
        </w:rPr>
        <w:t xml:space="preserve"> </w:t>
      </w:r>
      <w:r w:rsidR="00823825">
        <w:rPr>
          <w:lang w:val="en-GB"/>
        </w:rPr>
        <w:t>A</w:t>
      </w:r>
      <w:r w:rsidR="00703A93">
        <w:rPr>
          <w:lang w:val="en-GB"/>
        </w:rPr>
        <w:t xml:space="preserve"> single</w:t>
      </w:r>
      <w:r w:rsidR="00F463C9">
        <w:rPr>
          <w:lang w:val="en-GB"/>
        </w:rPr>
        <w:t xml:space="preserve"> DL/UL switching point</w:t>
      </w:r>
      <w:r w:rsidR="003607D4">
        <w:rPr>
          <w:lang w:val="en-GB"/>
        </w:rPr>
        <w:t xml:space="preserve"> within the TDD pattern</w:t>
      </w:r>
      <w:r w:rsidR="00F463C9">
        <w:rPr>
          <w:lang w:val="en-GB"/>
        </w:rPr>
        <w:t xml:space="preserve"> can </w:t>
      </w:r>
      <w:r w:rsidR="00823825">
        <w:rPr>
          <w:lang w:val="en-GB"/>
        </w:rPr>
        <w:t xml:space="preserve">still enable network flexibility to divide resources between DL and UL while </w:t>
      </w:r>
      <w:r w:rsidR="0026522C">
        <w:rPr>
          <w:lang w:val="en-GB"/>
        </w:rPr>
        <w:t>it will minimize</w:t>
      </w:r>
      <w:r w:rsidR="00823825">
        <w:rPr>
          <w:lang w:val="en-GB"/>
        </w:rPr>
        <w:t xml:space="preserve"> the burden on UE to support dynamic TDD. </w:t>
      </w:r>
      <w:r w:rsidR="00E913B9">
        <w:rPr>
          <w:lang w:val="en-GB"/>
        </w:rPr>
        <w:t xml:space="preserve"> For example, consider a TDD pattern of </w:t>
      </w:r>
      <w:r w:rsidR="00E913B9" w:rsidRPr="00CF3CF2">
        <w:rPr>
          <w:i/>
          <w:lang w:val="en-GB"/>
        </w:rPr>
        <w:t>DXXXU</w:t>
      </w:r>
      <w:r w:rsidR="00E913B9">
        <w:rPr>
          <w:lang w:val="en-GB"/>
        </w:rPr>
        <w:t xml:space="preserve">, where </w:t>
      </w:r>
      <w:r w:rsidR="00E913B9" w:rsidRPr="00CF3CF2">
        <w:rPr>
          <w:i/>
          <w:lang w:val="en-GB"/>
        </w:rPr>
        <w:t>X</w:t>
      </w:r>
      <w:r w:rsidR="00E913B9">
        <w:rPr>
          <w:lang w:val="en-GB"/>
        </w:rPr>
        <w:t xml:space="preserve"> is flexible slot</w:t>
      </w:r>
      <w:r w:rsidR="00A2583C">
        <w:rPr>
          <w:lang w:val="en-GB"/>
        </w:rPr>
        <w:t xml:space="preserve"> as shown in </w:t>
      </w:r>
      <w:r w:rsidR="00A2583C">
        <w:rPr>
          <w:lang w:val="en-GB"/>
        </w:rPr>
        <w:fldChar w:fldCharType="begin"/>
      </w:r>
      <w:r w:rsidR="00A2583C">
        <w:rPr>
          <w:lang w:val="en-GB"/>
        </w:rPr>
        <w:instrText xml:space="preserve"> REF _Ref212724479 \h </w:instrText>
      </w:r>
      <w:r w:rsidR="00A2583C">
        <w:rPr>
          <w:lang w:val="en-GB"/>
        </w:rPr>
      </w:r>
      <w:r w:rsidR="00A2583C">
        <w:rPr>
          <w:lang w:val="en-GB"/>
        </w:rPr>
        <w:fldChar w:fldCharType="separate"/>
      </w:r>
      <w:r w:rsidR="002E3C13">
        <w:t xml:space="preserve">Figure </w:t>
      </w:r>
      <w:r w:rsidR="002E3C13">
        <w:rPr>
          <w:noProof/>
        </w:rPr>
        <w:t>3</w:t>
      </w:r>
      <w:r w:rsidR="00A2583C">
        <w:rPr>
          <w:lang w:val="en-GB"/>
        </w:rPr>
        <w:fldChar w:fldCharType="end"/>
      </w:r>
      <w:r w:rsidR="00E913B9">
        <w:rPr>
          <w:lang w:val="en-GB"/>
        </w:rPr>
        <w:t>.</w:t>
      </w:r>
      <w:r w:rsidR="00A2583C">
        <w:rPr>
          <w:lang w:val="en-GB"/>
        </w:rPr>
        <w:t xml:space="preserve"> </w:t>
      </w:r>
      <w:r w:rsidR="00C90EDF">
        <w:rPr>
          <w:lang w:val="en-GB"/>
        </w:rPr>
        <w:t xml:space="preserve"> For </w:t>
      </w:r>
      <w:r w:rsidR="00901049">
        <w:rPr>
          <w:lang w:val="en-GB"/>
        </w:rPr>
        <w:t>U</w:t>
      </w:r>
      <w:r w:rsidR="00C90EDF">
        <w:rPr>
          <w:lang w:val="en-GB"/>
        </w:rPr>
        <w:t xml:space="preserve">L heavy traffic, </w:t>
      </w:r>
      <w:proofErr w:type="spellStart"/>
      <w:r w:rsidR="00901049">
        <w:rPr>
          <w:lang w:val="en-GB"/>
        </w:rPr>
        <w:t>gNB</w:t>
      </w:r>
      <w:proofErr w:type="spellEnd"/>
      <w:r w:rsidR="00901049">
        <w:rPr>
          <w:lang w:val="en-GB"/>
        </w:rPr>
        <w:t xml:space="preserve"> may switch </w:t>
      </w:r>
      <w:r w:rsidR="007E0043">
        <w:rPr>
          <w:lang w:val="en-GB"/>
        </w:rPr>
        <w:t xml:space="preserve">the </w:t>
      </w:r>
      <w:r w:rsidR="00901049">
        <w:rPr>
          <w:lang w:val="en-GB"/>
        </w:rPr>
        <w:t xml:space="preserve">UE to UL mode in one of the </w:t>
      </w:r>
      <w:r w:rsidR="00901049" w:rsidRPr="00CF3CF2">
        <w:rPr>
          <w:i/>
          <w:lang w:val="en-GB"/>
        </w:rPr>
        <w:t>X</w:t>
      </w:r>
      <w:r w:rsidR="00901049">
        <w:rPr>
          <w:lang w:val="en-GB"/>
        </w:rPr>
        <w:t xml:space="preserve"> slots</w:t>
      </w:r>
      <w:r w:rsidR="007E0043">
        <w:rPr>
          <w:lang w:val="en-GB"/>
        </w:rPr>
        <w:t xml:space="preserve"> using dynamic grant</w:t>
      </w:r>
      <w:r w:rsidR="00901049">
        <w:rPr>
          <w:lang w:val="en-GB"/>
        </w:rPr>
        <w:t xml:space="preserve"> and </w:t>
      </w:r>
      <w:r w:rsidR="007E0043">
        <w:rPr>
          <w:lang w:val="en-GB"/>
        </w:rPr>
        <w:t xml:space="preserve">then the </w:t>
      </w:r>
      <w:r w:rsidR="00901049">
        <w:rPr>
          <w:lang w:val="en-GB"/>
        </w:rPr>
        <w:t xml:space="preserve">UE doesn’t switch back to DL mode within </w:t>
      </w:r>
      <w:r w:rsidR="007E0043">
        <w:rPr>
          <w:lang w:val="en-GB"/>
        </w:rPr>
        <w:t xml:space="preserve">remaining </w:t>
      </w:r>
      <w:r w:rsidR="007E0043" w:rsidRPr="00CF3CF2">
        <w:rPr>
          <w:i/>
          <w:lang w:val="en-GB"/>
        </w:rPr>
        <w:t>X</w:t>
      </w:r>
      <w:r w:rsidR="007E0043">
        <w:rPr>
          <w:lang w:val="en-GB"/>
        </w:rPr>
        <w:t xml:space="preserve"> symbols of </w:t>
      </w:r>
      <w:r w:rsidR="00901049">
        <w:rPr>
          <w:lang w:val="en-GB"/>
        </w:rPr>
        <w:t>the</w:t>
      </w:r>
      <w:r w:rsidR="007E0043">
        <w:rPr>
          <w:lang w:val="en-GB"/>
        </w:rPr>
        <w:t xml:space="preserve"> </w:t>
      </w:r>
      <w:r w:rsidR="00901049">
        <w:rPr>
          <w:lang w:val="en-GB"/>
        </w:rPr>
        <w:t xml:space="preserve">TDD pattern. </w:t>
      </w:r>
    </w:p>
    <w:p w14:paraId="1820C150" w14:textId="53F460F1" w:rsidR="00A17683" w:rsidRDefault="000E6CA6" w:rsidP="00CF3CF2">
      <w:pPr>
        <w:keepNext/>
        <w:jc w:val="center"/>
      </w:pPr>
      <w:r>
        <w:object w:dxaOrig="7350" w:dyaOrig="3390" w14:anchorId="17633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9.65pt" o:ole="">
            <v:imagedata r:id="rId14" o:title=""/>
          </v:shape>
          <o:OLEObject Type="Embed" ProgID="Visio.Drawing.15" ShapeID="_x0000_i1025" DrawAspect="Content" ObjectID="_1824021953" r:id="rId15"/>
        </w:object>
      </w:r>
    </w:p>
    <w:p w14:paraId="7DC2ED40" w14:textId="3DC1D5F1" w:rsidR="00676EEC" w:rsidRDefault="00A17683" w:rsidP="008B6F45">
      <w:pPr>
        <w:pStyle w:val="Caption"/>
        <w:jc w:val="center"/>
        <w:rPr>
          <w:lang w:val="en-GB"/>
        </w:rPr>
      </w:pPr>
      <w:bookmarkStart w:id="16" w:name="_Ref212724479"/>
      <w:r>
        <w:t xml:space="preserve">Figure </w:t>
      </w:r>
      <w:r>
        <w:fldChar w:fldCharType="begin"/>
      </w:r>
      <w:r>
        <w:instrText xml:space="preserve"> SEQ Figure \* ARABIC </w:instrText>
      </w:r>
      <w:r>
        <w:fldChar w:fldCharType="separate"/>
      </w:r>
      <w:r w:rsidR="002E3C13">
        <w:rPr>
          <w:noProof/>
        </w:rPr>
        <w:t>3</w:t>
      </w:r>
      <w:r>
        <w:fldChar w:fldCharType="end"/>
      </w:r>
      <w:bookmarkEnd w:id="16"/>
      <w:r>
        <w:t xml:space="preserve">: </w:t>
      </w:r>
      <w:r w:rsidR="00D66318">
        <w:t xml:space="preserve">Flexible single </w:t>
      </w:r>
      <w:r>
        <w:t xml:space="preserve">DL-UL switching within </w:t>
      </w:r>
      <w:r w:rsidR="00701E56">
        <w:t xml:space="preserve">‘DXXXU’ </w:t>
      </w:r>
      <w:r>
        <w:t>TDD pattern</w:t>
      </w:r>
    </w:p>
    <w:p w14:paraId="2C11F238" w14:textId="2C4E55EA" w:rsidR="00694D69" w:rsidRDefault="00694D69" w:rsidP="005F2494">
      <w:pPr>
        <w:pStyle w:val="proposal"/>
        <w:jc w:val="both"/>
      </w:pPr>
      <w:bookmarkStart w:id="17" w:name="q4"/>
      <w:r w:rsidRPr="00D87ADE">
        <w:t xml:space="preserve">Proposal </w:t>
      </w:r>
      <w:r w:rsidR="008B6F45">
        <w:fldChar w:fldCharType="begin"/>
      </w:r>
      <w:r w:rsidR="008B6F45">
        <w:instrText xml:space="preserve"> seq prop </w:instrText>
      </w:r>
      <w:r w:rsidR="008B6F45">
        <w:fldChar w:fldCharType="separate"/>
      </w:r>
      <w:r w:rsidR="002E3C13">
        <w:rPr>
          <w:noProof/>
        </w:rPr>
        <w:t>7</w:t>
      </w:r>
      <w:r w:rsidR="008B6F45">
        <w:rPr>
          <w:noProof/>
        </w:rPr>
        <w:fldChar w:fldCharType="end"/>
      </w:r>
      <w:r>
        <w:t xml:space="preserve">. In 6GR, </w:t>
      </w:r>
      <w:r w:rsidR="00DE6329">
        <w:t xml:space="preserve">simplified version of </w:t>
      </w:r>
      <w:r>
        <w:t xml:space="preserve">dynamic TDD is supported in the first release, </w:t>
      </w:r>
      <w:r w:rsidR="0041786E">
        <w:t>without dynamic SFI transmission and monitoring</w:t>
      </w:r>
      <w:r w:rsidR="00237348">
        <w:t>.</w:t>
      </w:r>
    </w:p>
    <w:p w14:paraId="00743A00" w14:textId="566D78E9" w:rsidR="001A7CEF" w:rsidRDefault="001A7CEF" w:rsidP="005F2494">
      <w:pPr>
        <w:pStyle w:val="proposal"/>
        <w:numPr>
          <w:ilvl w:val="0"/>
          <w:numId w:val="14"/>
        </w:numPr>
        <w:jc w:val="both"/>
      </w:pPr>
      <w:r>
        <w:t>For flexible symbol</w:t>
      </w:r>
      <w:r w:rsidR="005E016B">
        <w:t xml:space="preserve"> ‘X’</w:t>
      </w:r>
      <w:r>
        <w:t xml:space="preserve"> configured by RRC, UE will simply follow</w:t>
      </w:r>
      <w:r w:rsidR="003E580A">
        <w:t xml:space="preserve"> dynamic</w:t>
      </w:r>
      <w:r>
        <w:t xml:space="preserve"> grants to either transmit or receive</w:t>
      </w:r>
    </w:p>
    <w:p w14:paraId="4416769D" w14:textId="38B4FE55" w:rsidR="004F330C" w:rsidRPr="00D57B6D" w:rsidRDefault="004F330C" w:rsidP="005F2494">
      <w:pPr>
        <w:pStyle w:val="proposal"/>
        <w:numPr>
          <w:ilvl w:val="0"/>
          <w:numId w:val="14"/>
        </w:numPr>
        <w:jc w:val="both"/>
      </w:pPr>
      <w:r w:rsidRPr="00D57B6D">
        <w:t>A maximum of</w:t>
      </w:r>
      <w:r w:rsidR="005F2325" w:rsidRPr="00D57B6D">
        <w:t xml:space="preserve"> one</w:t>
      </w:r>
      <w:r w:rsidRPr="00D57B6D">
        <w:t xml:space="preserve"> DL-UL switching point within a </w:t>
      </w:r>
      <w:r w:rsidR="006E7A50" w:rsidRPr="00D57B6D">
        <w:t xml:space="preserve">D to X to U </w:t>
      </w:r>
      <w:r w:rsidRPr="00D57B6D">
        <w:t>TDD pattern</w:t>
      </w:r>
    </w:p>
    <w:bookmarkEnd w:id="17"/>
    <w:p w14:paraId="2CC65AC7" w14:textId="77777777" w:rsidR="00DB46E2" w:rsidRDefault="00DB46E2" w:rsidP="005F2494">
      <w:pPr>
        <w:jc w:val="both"/>
      </w:pPr>
    </w:p>
    <w:p w14:paraId="2CB51664" w14:textId="12F3E509" w:rsidR="00164F27" w:rsidRPr="00DB46E2" w:rsidRDefault="00164F27" w:rsidP="005F2494">
      <w:pPr>
        <w:jc w:val="both"/>
      </w:pPr>
      <w:r>
        <w:t xml:space="preserve">The 5G-NR </w:t>
      </w:r>
      <w:r w:rsidR="004E70AD">
        <w:t>adv. duplexing design, i.e., network side</w:t>
      </w:r>
      <w:r>
        <w:t xml:space="preserve"> SBFD was introduced to mainly solve the problem of UL coverage for TDD system</w:t>
      </w:r>
      <w:r w:rsidR="00BD62BA">
        <w:t xml:space="preserve"> and to reduce the latency</w:t>
      </w:r>
      <w:r w:rsidR="003475EC">
        <w:t xml:space="preserve">. Semi-static SBFD is the first version introduced to </w:t>
      </w:r>
      <w:r w:rsidR="009479BA">
        <w:t xml:space="preserve">control the interference </w:t>
      </w:r>
      <w:r w:rsidR="003475EC">
        <w:t xml:space="preserve">avoid </w:t>
      </w:r>
      <w:r w:rsidR="00D2271A">
        <w:t xml:space="preserve">dynamic CLI </w:t>
      </w:r>
      <w:proofErr w:type="gramStart"/>
      <w:r w:rsidR="00D2271A">
        <w:t>issue</w:t>
      </w:r>
      <w:proofErr w:type="gramEnd"/>
      <w:r w:rsidR="00D2271A">
        <w:t xml:space="preserve">. </w:t>
      </w:r>
      <w:r w:rsidR="00F70911">
        <w:t xml:space="preserve">For </w:t>
      </w:r>
      <w:r w:rsidR="00F40D65">
        <w:t>the</w:t>
      </w:r>
      <w:r w:rsidR="00F70911">
        <w:t xml:space="preserve"> new 6G </w:t>
      </w:r>
      <w:r w:rsidR="00F40D65">
        <w:t>spectrum</w:t>
      </w:r>
      <w:r w:rsidR="00F70911">
        <w:t xml:space="preserve"> (e.g. FR3 band)</w:t>
      </w:r>
      <w:r w:rsidR="00F40D65">
        <w:t>, SBFD</w:t>
      </w:r>
      <w:r w:rsidR="00F70911">
        <w:t xml:space="preserve"> </w:t>
      </w:r>
      <w:r w:rsidR="00853AB2">
        <w:t xml:space="preserve">would enable green </w:t>
      </w:r>
      <w:r w:rsidR="005A2453">
        <w:t>field</w:t>
      </w:r>
      <w:r w:rsidR="00853AB2">
        <w:t xml:space="preserve"> deployment </w:t>
      </w:r>
      <w:r w:rsidR="008347CD">
        <w:t>that</w:t>
      </w:r>
      <w:r w:rsidR="00DD6B17">
        <w:t xml:space="preserve"> </w:t>
      </w:r>
      <w:r w:rsidR="008347CD" w:rsidRPr="008347CD">
        <w:t xml:space="preserve">minimizes interference </w:t>
      </w:r>
      <w:r w:rsidR="00F860AF" w:rsidRPr="008347CD">
        <w:t>issues</w:t>
      </w:r>
      <w:r w:rsidR="008347CD" w:rsidRPr="008347CD">
        <w:t xml:space="preserve"> due to legacy</w:t>
      </w:r>
      <w:r w:rsidR="008347CD">
        <w:t xml:space="preserve"> </w:t>
      </w:r>
      <w:r w:rsidR="00205686">
        <w:t xml:space="preserve">TDD </w:t>
      </w:r>
      <w:r w:rsidR="008347CD">
        <w:t xml:space="preserve">coexistence. </w:t>
      </w:r>
      <w:r w:rsidR="00E457ED">
        <w:t xml:space="preserve">Compared to SBFD in FR1, SBFD operation in </w:t>
      </w:r>
      <w:r w:rsidR="006E1A25">
        <w:t xml:space="preserve">a </w:t>
      </w:r>
      <w:r w:rsidR="00E457ED">
        <w:t xml:space="preserve">new </w:t>
      </w:r>
      <w:r w:rsidR="002E1AC7">
        <w:t xml:space="preserve">6G </w:t>
      </w:r>
      <w:r w:rsidR="00E457ED">
        <w:t xml:space="preserve">band </w:t>
      </w:r>
      <w:r w:rsidR="00F70911">
        <w:t xml:space="preserve">would deliver </w:t>
      </w:r>
      <w:r w:rsidR="00F40D65">
        <w:t xml:space="preserve">necessary UL coverage gain to combat the </w:t>
      </w:r>
      <w:r w:rsidR="009B22CB">
        <w:t xml:space="preserve">losses </w:t>
      </w:r>
      <w:r w:rsidR="009B22CB" w:rsidRPr="009B22CB">
        <w:t>at higher frequency</w:t>
      </w:r>
      <w:r w:rsidR="009B22CB">
        <w:t xml:space="preserve">. </w:t>
      </w:r>
    </w:p>
    <w:p w14:paraId="26CD48CC" w14:textId="4058401E" w:rsidR="00CE2389" w:rsidRPr="00DB46E2" w:rsidRDefault="009F0700" w:rsidP="005F2494">
      <w:pPr>
        <w:jc w:val="both"/>
      </w:pPr>
      <w:r w:rsidRPr="009F0700">
        <w:t>Since</w:t>
      </w:r>
      <w:r w:rsidR="005D28AB">
        <w:t xml:space="preserve"> all UEs </w:t>
      </w:r>
      <w:r w:rsidRPr="009F0700">
        <w:t xml:space="preserve">in 6GR </w:t>
      </w:r>
      <w:r w:rsidR="005D28AB">
        <w:t xml:space="preserve">are </w:t>
      </w:r>
      <w:r>
        <w:t xml:space="preserve">expected to be </w:t>
      </w:r>
      <w:r w:rsidR="005D28AB">
        <w:t>SBFD-aware</w:t>
      </w:r>
      <w:r w:rsidR="00A91F32">
        <w:t xml:space="preserve"> from </w:t>
      </w:r>
      <w:r w:rsidRPr="009F0700">
        <w:t>the start, the</w:t>
      </w:r>
      <w:r w:rsidR="00CE2389">
        <w:t xml:space="preserve"> </w:t>
      </w:r>
      <w:r w:rsidR="00EA6F22">
        <w:t xml:space="preserve">SBFD </w:t>
      </w:r>
      <w:r w:rsidR="00CE2389">
        <w:t>symbol</w:t>
      </w:r>
      <w:r w:rsidR="005D28AB">
        <w:t xml:space="preserve"> type</w:t>
      </w:r>
      <w:r w:rsidR="00CE2389">
        <w:t xml:space="preserve"> </w:t>
      </w:r>
      <w:r w:rsidR="001F7AB9">
        <w:t>should</w:t>
      </w:r>
      <w:r w:rsidRPr="009F0700">
        <w:t xml:space="preserve"> </w:t>
      </w:r>
      <w:r w:rsidR="00DA4C8C">
        <w:t xml:space="preserve">natively </w:t>
      </w:r>
      <w:r w:rsidRPr="009F0700">
        <w:t>be included in</w:t>
      </w:r>
      <w:r w:rsidR="00EA6F22">
        <w:t xml:space="preserve"> the frame structure.</w:t>
      </w:r>
      <w:r w:rsidR="009F4F94">
        <w:t xml:space="preserve"> </w:t>
      </w:r>
      <w:r w:rsidR="00615C25">
        <w:t>And t</w:t>
      </w:r>
      <w:r w:rsidR="009F4F94">
        <w:t xml:space="preserve">he frame structure should support both TDD and SBFD </w:t>
      </w:r>
      <w:r w:rsidR="00537D85">
        <w:t>duplexing techniques</w:t>
      </w:r>
      <w:r w:rsidR="009F4F94">
        <w:t>.</w:t>
      </w:r>
    </w:p>
    <w:p w14:paraId="521D44DF" w14:textId="212B9A29" w:rsidR="00DB46E2" w:rsidRDefault="00DB46E2" w:rsidP="005F2494">
      <w:pPr>
        <w:pStyle w:val="proposal"/>
        <w:jc w:val="both"/>
      </w:pPr>
      <w:bookmarkStart w:id="18" w:name="q5"/>
      <w:r w:rsidRPr="00D87ADE">
        <w:t xml:space="preserve">Proposal </w:t>
      </w:r>
      <w:r w:rsidR="008B6F45">
        <w:fldChar w:fldCharType="begin"/>
      </w:r>
      <w:r w:rsidR="008B6F45">
        <w:instrText xml:space="preserve"> seq prop </w:instrText>
      </w:r>
      <w:r w:rsidR="008B6F45">
        <w:fldChar w:fldCharType="separate"/>
      </w:r>
      <w:r w:rsidR="002E3C13">
        <w:rPr>
          <w:noProof/>
        </w:rPr>
        <w:t>8</w:t>
      </w:r>
      <w:r w:rsidR="008B6F45">
        <w:rPr>
          <w:noProof/>
        </w:rPr>
        <w:fldChar w:fldCharType="end"/>
      </w:r>
      <w:r>
        <w:t xml:space="preserve">. In 6GR, network side semi-static SBFD </w:t>
      </w:r>
      <w:r w:rsidR="00A4689F">
        <w:t xml:space="preserve">within </w:t>
      </w:r>
      <w:r w:rsidR="00CB71B5">
        <w:t>a</w:t>
      </w:r>
      <w:r w:rsidR="00A4689F">
        <w:t xml:space="preserve"> TDD carrier</w:t>
      </w:r>
      <w:r>
        <w:t xml:space="preserve"> is supported in the first release</w:t>
      </w:r>
      <w:r w:rsidR="00237348">
        <w:t>.</w:t>
      </w:r>
    </w:p>
    <w:p w14:paraId="3B22B11E" w14:textId="09FCA496" w:rsidR="00110434" w:rsidRPr="00110434" w:rsidRDefault="00110434" w:rsidP="005F2494">
      <w:pPr>
        <w:pStyle w:val="proposal"/>
        <w:numPr>
          <w:ilvl w:val="0"/>
          <w:numId w:val="14"/>
        </w:numPr>
        <w:jc w:val="both"/>
      </w:pPr>
      <w:r w:rsidRPr="00110434">
        <w:t xml:space="preserve">SBFD symbol type </w:t>
      </w:r>
      <w:r>
        <w:t>should</w:t>
      </w:r>
      <w:r w:rsidRPr="00110434">
        <w:t xml:space="preserve"> </w:t>
      </w:r>
      <w:r>
        <w:t xml:space="preserve">natively </w:t>
      </w:r>
      <w:r w:rsidRPr="00110434">
        <w:t>be included in the frame structure</w:t>
      </w:r>
      <w:r>
        <w:t>.</w:t>
      </w:r>
    </w:p>
    <w:bookmarkEnd w:id="18"/>
    <w:p w14:paraId="1AFCA9DB" w14:textId="77777777" w:rsidR="00694D69" w:rsidRDefault="00694D69" w:rsidP="005F2494">
      <w:pPr>
        <w:jc w:val="both"/>
      </w:pPr>
    </w:p>
    <w:p w14:paraId="1B34771A" w14:textId="5A7F0362" w:rsidR="006B62FB" w:rsidRDefault="00E62D3C" w:rsidP="005F2494">
      <w:pPr>
        <w:jc w:val="both"/>
      </w:pPr>
      <w:r>
        <w:t xml:space="preserve">Even though both dynamic TDD and network side semi-static SBFD are supported, to avoid </w:t>
      </w:r>
      <w:r w:rsidR="006B62FB">
        <w:t>high spec effort and complicated design, at least for the first release, only one of them can be active in the same cell at the same time.</w:t>
      </w:r>
      <w:r w:rsidR="00404EF5">
        <w:t xml:space="preserve"> Functionality-wise, this should be enough in most cases, if we consider dynamic TDD to be useful for small cell</w:t>
      </w:r>
      <w:r w:rsidR="001B28AA">
        <w:t xml:space="preserve"> hot spot use case and semi-static SBFD for macro cell UL extension use case. </w:t>
      </w:r>
    </w:p>
    <w:p w14:paraId="76A2115B" w14:textId="63DC7789" w:rsidR="0065264E" w:rsidRDefault="0065264E" w:rsidP="005F2494">
      <w:pPr>
        <w:pStyle w:val="proposal"/>
        <w:jc w:val="both"/>
      </w:pPr>
      <w:bookmarkStart w:id="19" w:name="q6"/>
      <w:r w:rsidRPr="00D87ADE">
        <w:t xml:space="preserve">Proposal </w:t>
      </w:r>
      <w:r w:rsidR="008B6F45">
        <w:fldChar w:fldCharType="begin"/>
      </w:r>
      <w:r w:rsidR="008B6F45">
        <w:instrText xml:space="preserve"> seq prop </w:instrText>
      </w:r>
      <w:r w:rsidR="008B6F45">
        <w:fldChar w:fldCharType="separate"/>
      </w:r>
      <w:r w:rsidR="002E3C13">
        <w:rPr>
          <w:noProof/>
        </w:rPr>
        <w:t>9</w:t>
      </w:r>
      <w:r w:rsidR="008B6F45">
        <w:rPr>
          <w:noProof/>
        </w:rPr>
        <w:fldChar w:fldCharType="end"/>
      </w:r>
      <w:r>
        <w:t xml:space="preserve">. In 6GR, </w:t>
      </w:r>
      <w:r w:rsidR="00DE6329">
        <w:t xml:space="preserve">only </w:t>
      </w:r>
      <w:proofErr w:type="gramStart"/>
      <w:r w:rsidR="00DE6329">
        <w:t>one of</w:t>
      </w:r>
      <w:proofErr w:type="gramEnd"/>
      <w:r w:rsidR="00DE6329">
        <w:t xml:space="preserve"> </w:t>
      </w:r>
      <w:r>
        <w:t xml:space="preserve">dynamic TDD and </w:t>
      </w:r>
      <w:r w:rsidR="00DE6329">
        <w:t>network</w:t>
      </w:r>
      <w:r>
        <w:t xml:space="preserve"> side </w:t>
      </w:r>
      <w:r w:rsidR="00C15B94">
        <w:t xml:space="preserve">semi-static </w:t>
      </w:r>
      <w:r>
        <w:t xml:space="preserve">SBFD </w:t>
      </w:r>
      <w:r w:rsidR="00C15B94">
        <w:t>are</w:t>
      </w:r>
      <w:r>
        <w:t xml:space="preserve"> supported </w:t>
      </w:r>
      <w:r w:rsidR="009F005F">
        <w:t>at the same time in a cell.</w:t>
      </w:r>
    </w:p>
    <w:bookmarkEnd w:id="19"/>
    <w:p w14:paraId="2D226405" w14:textId="77777777" w:rsidR="009D7A48" w:rsidRDefault="009D7A48" w:rsidP="006011BA">
      <w:pPr>
        <w:rPr>
          <w:lang w:val="en-GB"/>
        </w:rPr>
      </w:pPr>
    </w:p>
    <w:p w14:paraId="72A2FC82" w14:textId="5138AAA9" w:rsidR="00554D51" w:rsidRDefault="00A33F37" w:rsidP="00881EBC">
      <w:pPr>
        <w:pStyle w:val="Heading3"/>
        <w:rPr>
          <w:lang w:val="en-GB"/>
        </w:rPr>
      </w:pPr>
      <w:r>
        <w:rPr>
          <w:lang w:val="en-GB"/>
        </w:rPr>
        <w:lastRenderedPageBreak/>
        <w:t xml:space="preserve">6GR </w:t>
      </w:r>
      <w:r w:rsidR="00B14B2C">
        <w:rPr>
          <w:lang w:val="en-GB"/>
        </w:rPr>
        <w:t>f</w:t>
      </w:r>
      <w:r w:rsidR="00554D51">
        <w:rPr>
          <w:lang w:val="en-GB"/>
        </w:rPr>
        <w:t xml:space="preserve">rame </w:t>
      </w:r>
      <w:r w:rsidR="007316F3">
        <w:rPr>
          <w:lang w:val="en-GB"/>
        </w:rPr>
        <w:t>configuration</w:t>
      </w:r>
    </w:p>
    <w:p w14:paraId="18F0CF70" w14:textId="52F7C49B" w:rsidR="00B428CE" w:rsidRPr="0018396F" w:rsidRDefault="00660031" w:rsidP="00B776CC">
      <w:pPr>
        <w:jc w:val="both"/>
        <w:rPr>
          <w:rFonts w:ascii="Aptos" w:hAnsi="Aptos"/>
          <w:color w:val="000000"/>
        </w:rPr>
      </w:pPr>
      <w:r w:rsidRPr="0018396F">
        <w:rPr>
          <w:rFonts w:ascii="Aptos" w:hAnsi="Aptos"/>
          <w:color w:val="000000"/>
        </w:rPr>
        <w:t xml:space="preserve">In 5G, the TDD pattern supports both semi-static and dynamic TDD using DL, UL, and Flexible symbols. </w:t>
      </w:r>
      <w:r w:rsidR="000A7D69">
        <w:rPr>
          <w:lang w:val="en-GB"/>
        </w:rPr>
        <w:t xml:space="preserve">In </w:t>
      </w:r>
      <w:r w:rsidR="00F517FE">
        <w:rPr>
          <w:lang w:val="en-GB"/>
        </w:rPr>
        <w:t xml:space="preserve">Rel-19, </w:t>
      </w:r>
      <w:r w:rsidR="00C946A2">
        <w:rPr>
          <w:lang w:val="en-GB"/>
        </w:rPr>
        <w:t xml:space="preserve">semi-static </w:t>
      </w:r>
      <w:r w:rsidR="00897999">
        <w:rPr>
          <w:lang w:val="en-GB"/>
        </w:rPr>
        <w:t xml:space="preserve">SBFD </w:t>
      </w:r>
      <w:r>
        <w:rPr>
          <w:lang w:val="en-GB"/>
        </w:rPr>
        <w:t>operati</w:t>
      </w:r>
      <w:r w:rsidR="00D1387B">
        <w:rPr>
          <w:lang w:val="en-GB"/>
        </w:rPr>
        <w:t xml:space="preserve">on at </w:t>
      </w:r>
      <w:proofErr w:type="spellStart"/>
      <w:r w:rsidR="00D1387B">
        <w:rPr>
          <w:lang w:val="en-GB"/>
        </w:rPr>
        <w:t>gNB</w:t>
      </w:r>
      <w:proofErr w:type="spellEnd"/>
      <w:r w:rsidR="00897999">
        <w:rPr>
          <w:lang w:val="en-GB"/>
        </w:rPr>
        <w:t xml:space="preserve"> was introduced as advanced duplexing scheme</w:t>
      </w:r>
      <w:r w:rsidR="005A440A">
        <w:rPr>
          <w:lang w:val="en-GB"/>
        </w:rPr>
        <w:t xml:space="preserve"> and a new symbol type ‘SBFD’ was introduced</w:t>
      </w:r>
      <w:r w:rsidR="00897999">
        <w:rPr>
          <w:lang w:val="en-GB"/>
        </w:rPr>
        <w:t xml:space="preserve">. </w:t>
      </w:r>
      <w:r w:rsidR="005F7675">
        <w:rPr>
          <w:lang w:val="en-GB"/>
        </w:rPr>
        <w:t>Due to backward compatibility with legacy UE</w:t>
      </w:r>
      <w:r w:rsidR="00502034">
        <w:rPr>
          <w:lang w:val="en-GB"/>
        </w:rPr>
        <w:t>,</w:t>
      </w:r>
      <w:r w:rsidR="001553DC">
        <w:rPr>
          <w:lang w:val="en-GB"/>
        </w:rPr>
        <w:t xml:space="preserve"> </w:t>
      </w:r>
      <w:r w:rsidR="00C51697">
        <w:rPr>
          <w:lang w:val="en-GB"/>
        </w:rPr>
        <w:t xml:space="preserve">separate time/frequency configurations of the SBFD symbols were indicated to the SBFD-aware UE. </w:t>
      </w:r>
      <w:r w:rsidR="006358D0">
        <w:rPr>
          <w:lang w:val="en-GB"/>
        </w:rPr>
        <w:t xml:space="preserve"> </w:t>
      </w:r>
      <w:r w:rsidR="00B428CE" w:rsidRPr="0018396F">
        <w:rPr>
          <w:rFonts w:ascii="Aptos" w:hAnsi="Aptos"/>
          <w:color w:val="000000"/>
        </w:rPr>
        <w:t>For 6GR, since all UEs are expected to be SBFD-aware, a unified frame structure should support semi-static TDD, dynamic TDD, and SBFD duplexing.</w:t>
      </w:r>
    </w:p>
    <w:p w14:paraId="113BED5E" w14:textId="50304638" w:rsidR="00D94C94" w:rsidRPr="004A2F22" w:rsidRDefault="0062760A" w:rsidP="006011BA">
      <w:pPr>
        <w:rPr>
          <w:lang w:val="en-GB"/>
        </w:rPr>
      </w:pPr>
      <w:r>
        <w:rPr>
          <w:lang w:val="en-GB"/>
        </w:rPr>
        <w:t xml:space="preserve">On the </w:t>
      </w:r>
      <w:r w:rsidR="001E0C97">
        <w:rPr>
          <w:lang w:val="en-GB"/>
        </w:rPr>
        <w:t>frame format configuration, here is the l</w:t>
      </w:r>
      <w:r w:rsidR="00D94C94">
        <w:rPr>
          <w:lang w:val="en-GB"/>
        </w:rPr>
        <w:t>atest FL proposal from RAN1 #122</w:t>
      </w:r>
      <w:r w:rsidR="001E0C97">
        <w:rPr>
          <w:lang w:val="en-GB"/>
        </w:rPr>
        <w:t>:</w:t>
      </w:r>
      <w:r w:rsidR="00D94C94">
        <w:rPr>
          <w:lang w:val="en-GB"/>
        </w:rPr>
        <w:t xml:space="preserve"> </w:t>
      </w:r>
    </w:p>
    <w:tbl>
      <w:tblPr>
        <w:tblStyle w:val="TableGrid"/>
        <w:tblW w:w="0" w:type="auto"/>
        <w:tblLook w:val="04A0" w:firstRow="1" w:lastRow="0" w:firstColumn="1" w:lastColumn="0" w:noHBand="0" w:noVBand="1"/>
      </w:tblPr>
      <w:tblGrid>
        <w:gridCol w:w="9350"/>
      </w:tblGrid>
      <w:tr w:rsidR="00A354D5" w14:paraId="0564AD39" w14:textId="77777777" w:rsidTr="00A354D5">
        <w:tc>
          <w:tcPr>
            <w:tcW w:w="9350" w:type="dxa"/>
          </w:tcPr>
          <w:p w14:paraId="432EB978" w14:textId="77777777" w:rsidR="008E44D9" w:rsidRDefault="008E44D9" w:rsidP="008E44D9">
            <w:pPr>
              <w:pStyle w:val="ListParagraph"/>
              <w:numPr>
                <w:ilvl w:val="0"/>
                <w:numId w:val="29"/>
              </w:numPr>
              <w:spacing w:after="0"/>
              <w:contextualSpacing w:val="0"/>
              <w:rPr>
                <w:lang w:eastAsia="zh-CN"/>
              </w:rPr>
            </w:pPr>
            <w:r>
              <w:rPr>
                <w:rFonts w:hint="eastAsia"/>
                <w:lang w:eastAsia="zh-CN"/>
              </w:rPr>
              <w:t>5G NR F</w:t>
            </w:r>
            <w:r w:rsidRPr="00161AA9">
              <w:rPr>
                <w:lang w:eastAsia="zh-CN"/>
              </w:rPr>
              <w:t xml:space="preserve">rame format configurations </w:t>
            </w:r>
            <w:r>
              <w:rPr>
                <w:rFonts w:hint="eastAsia"/>
                <w:lang w:eastAsia="zh-CN"/>
              </w:rPr>
              <w:t>as a starting point for 6GR</w:t>
            </w:r>
          </w:p>
          <w:p w14:paraId="728E0748" w14:textId="77777777" w:rsidR="008E44D9" w:rsidRDefault="008E44D9" w:rsidP="008E44D9">
            <w:pPr>
              <w:pStyle w:val="ListParagraph"/>
              <w:numPr>
                <w:ilvl w:val="1"/>
                <w:numId w:val="29"/>
              </w:numPr>
              <w:spacing w:after="0"/>
              <w:contextualSpacing w:val="0"/>
              <w:rPr>
                <w:lang w:eastAsia="zh-CN"/>
              </w:rPr>
            </w:pPr>
            <w:r w:rsidRPr="006E6A66">
              <w:rPr>
                <w:rFonts w:hint="eastAsia"/>
                <w:strike/>
                <w:color w:val="156082" w:themeColor="accent1"/>
                <w:lang w:eastAsia="zh-CN"/>
              </w:rPr>
              <w:t xml:space="preserve">FFS: </w:t>
            </w:r>
            <w:r>
              <w:rPr>
                <w:rFonts w:hint="eastAsia"/>
                <w:lang w:eastAsia="zh-CN"/>
              </w:rPr>
              <w:t>Support of c</w:t>
            </w:r>
            <w:r w:rsidRPr="00310772">
              <w:rPr>
                <w:lang w:eastAsia="zh-CN"/>
              </w:rPr>
              <w:t>ell and UE specific RRC configuration for frame structure</w:t>
            </w:r>
          </w:p>
          <w:p w14:paraId="4DBA5B6D" w14:textId="77777777" w:rsidR="008E44D9" w:rsidRPr="006E6A66" w:rsidRDefault="008E44D9" w:rsidP="008E44D9">
            <w:pPr>
              <w:pStyle w:val="ListParagraph"/>
              <w:numPr>
                <w:ilvl w:val="2"/>
                <w:numId w:val="29"/>
              </w:numPr>
              <w:spacing w:after="0"/>
              <w:contextualSpacing w:val="0"/>
              <w:rPr>
                <w:color w:val="156082" w:themeColor="accent1"/>
                <w:lang w:eastAsia="zh-CN"/>
              </w:rPr>
            </w:pPr>
            <w:r w:rsidRPr="006E6A66">
              <w:rPr>
                <w:rFonts w:hint="eastAsia"/>
                <w:color w:val="156082" w:themeColor="accent1"/>
                <w:lang w:eastAsia="zh-CN"/>
              </w:rPr>
              <w:t xml:space="preserve">FFS </w:t>
            </w:r>
            <w:r w:rsidRPr="006E6A66">
              <w:rPr>
                <w:color w:val="156082" w:themeColor="accent1"/>
                <w:lang w:eastAsia="zh-CN"/>
              </w:rPr>
              <w:t>necessity</w:t>
            </w:r>
            <w:r w:rsidRPr="006E6A66">
              <w:rPr>
                <w:rFonts w:hint="eastAsia"/>
                <w:color w:val="156082" w:themeColor="accent1"/>
                <w:lang w:eastAsia="zh-CN"/>
              </w:rPr>
              <w:t xml:space="preserve"> to remove</w:t>
            </w:r>
            <w:r w:rsidRPr="006E6A66">
              <w:rPr>
                <w:color w:val="156082" w:themeColor="accent1"/>
                <w:lang w:eastAsia="zh-CN"/>
              </w:rPr>
              <w:t xml:space="preserve"> UE specific RRC configuration</w:t>
            </w:r>
          </w:p>
          <w:p w14:paraId="0152519F" w14:textId="77777777" w:rsidR="008E44D9" w:rsidRPr="006E6A66" w:rsidRDefault="008E44D9" w:rsidP="008E44D9">
            <w:pPr>
              <w:pStyle w:val="ListParagraph"/>
              <w:numPr>
                <w:ilvl w:val="1"/>
                <w:numId w:val="29"/>
              </w:numPr>
              <w:spacing w:after="0"/>
              <w:contextualSpacing w:val="0"/>
              <w:rPr>
                <w:lang w:eastAsia="zh-CN"/>
              </w:rPr>
            </w:pPr>
            <w:r w:rsidRPr="006E6A66">
              <w:rPr>
                <w:rFonts w:hint="eastAsia"/>
                <w:strike/>
                <w:color w:val="156082" w:themeColor="accent1"/>
                <w:lang w:eastAsia="zh-CN"/>
              </w:rPr>
              <w:t xml:space="preserve">FFS: </w:t>
            </w:r>
            <w:r w:rsidRPr="00AC7E91">
              <w:rPr>
                <w:szCs w:val="20"/>
              </w:rPr>
              <w:t xml:space="preserve">Support at least DL resource, UL resource </w:t>
            </w:r>
            <w:r w:rsidRPr="006E6A66">
              <w:rPr>
                <w:strike/>
                <w:color w:val="156082" w:themeColor="accent1"/>
                <w:szCs w:val="20"/>
              </w:rPr>
              <w:t xml:space="preserve">and </w:t>
            </w:r>
            <w:r w:rsidRPr="006E6A66">
              <w:rPr>
                <w:rFonts w:hint="eastAsia"/>
                <w:strike/>
                <w:color w:val="156082" w:themeColor="accent1"/>
                <w:szCs w:val="20"/>
                <w:lang w:eastAsia="zh-CN"/>
              </w:rPr>
              <w:t>[</w:t>
            </w:r>
            <w:r w:rsidRPr="006E6A66">
              <w:rPr>
                <w:strike/>
                <w:color w:val="156082" w:themeColor="accent1"/>
                <w:szCs w:val="20"/>
              </w:rPr>
              <w:t>Flexible resource</w:t>
            </w:r>
            <w:r w:rsidRPr="006E6A66">
              <w:rPr>
                <w:rFonts w:hint="eastAsia"/>
                <w:strike/>
                <w:color w:val="156082" w:themeColor="accent1"/>
                <w:szCs w:val="20"/>
                <w:lang w:eastAsia="zh-CN"/>
              </w:rPr>
              <w:t>]</w:t>
            </w:r>
            <w:r w:rsidRPr="006E6A66">
              <w:rPr>
                <w:strike/>
                <w:color w:val="156082" w:themeColor="accent1"/>
                <w:szCs w:val="20"/>
              </w:rPr>
              <w:t xml:space="preserve"> </w:t>
            </w:r>
            <w:r w:rsidRPr="00AC7E91">
              <w:rPr>
                <w:szCs w:val="20"/>
              </w:rPr>
              <w:t>for 6G</w:t>
            </w:r>
            <w:r>
              <w:rPr>
                <w:rFonts w:hint="eastAsia"/>
                <w:szCs w:val="20"/>
                <w:lang w:eastAsia="zh-CN"/>
              </w:rPr>
              <w:t>R</w:t>
            </w:r>
          </w:p>
          <w:p w14:paraId="4E11FF40" w14:textId="77777777" w:rsidR="008E44D9" w:rsidRPr="006E6A66" w:rsidRDefault="008E44D9" w:rsidP="008E44D9">
            <w:pPr>
              <w:pStyle w:val="ListParagraph"/>
              <w:numPr>
                <w:ilvl w:val="2"/>
                <w:numId w:val="29"/>
              </w:numPr>
              <w:spacing w:after="0"/>
              <w:contextualSpacing w:val="0"/>
              <w:rPr>
                <w:color w:val="156082" w:themeColor="accent1"/>
                <w:lang w:eastAsia="zh-CN"/>
              </w:rPr>
            </w:pPr>
            <w:r w:rsidRPr="006E6A66">
              <w:rPr>
                <w:rFonts w:hint="eastAsia"/>
                <w:color w:val="156082" w:themeColor="accent1"/>
                <w:lang w:eastAsia="zh-CN"/>
              </w:rPr>
              <w:t xml:space="preserve">FFS </w:t>
            </w:r>
            <w:r w:rsidRPr="006E6A66">
              <w:rPr>
                <w:color w:val="156082" w:themeColor="accent1"/>
                <w:lang w:eastAsia="zh-CN"/>
              </w:rPr>
              <w:t>necessity</w:t>
            </w:r>
            <w:r w:rsidRPr="006E6A66">
              <w:rPr>
                <w:rFonts w:hint="eastAsia"/>
                <w:color w:val="156082" w:themeColor="accent1"/>
                <w:lang w:eastAsia="zh-CN"/>
              </w:rPr>
              <w:t xml:space="preserve"> to remove</w:t>
            </w:r>
            <w:r w:rsidRPr="006E6A66">
              <w:rPr>
                <w:color w:val="156082" w:themeColor="accent1"/>
                <w:lang w:eastAsia="zh-CN"/>
              </w:rPr>
              <w:t xml:space="preserve"> </w:t>
            </w:r>
            <w:r w:rsidRPr="006E6A66">
              <w:rPr>
                <w:color w:val="156082" w:themeColor="accent1"/>
                <w:szCs w:val="20"/>
              </w:rPr>
              <w:t>Flexible resource</w:t>
            </w:r>
          </w:p>
          <w:p w14:paraId="237A26D3" w14:textId="77777777" w:rsidR="008E44D9" w:rsidRPr="001653C3" w:rsidRDefault="008E44D9" w:rsidP="008E44D9">
            <w:pPr>
              <w:pStyle w:val="ListParagraph"/>
              <w:numPr>
                <w:ilvl w:val="2"/>
                <w:numId w:val="29"/>
              </w:numPr>
              <w:spacing w:after="0"/>
              <w:contextualSpacing w:val="0"/>
              <w:rPr>
                <w:color w:val="EE0000"/>
                <w:lang w:eastAsia="zh-CN"/>
              </w:rPr>
            </w:pPr>
            <w:r w:rsidRPr="001653C3">
              <w:rPr>
                <w:rFonts w:hint="eastAsia"/>
                <w:color w:val="EE0000"/>
                <w:lang w:eastAsia="zh-CN"/>
              </w:rPr>
              <w:t>FFS other resources, e.g., reserved resources, sleep resources</w:t>
            </w:r>
          </w:p>
          <w:p w14:paraId="2030332A" w14:textId="77777777" w:rsidR="008E44D9" w:rsidRDefault="008E44D9" w:rsidP="008E44D9">
            <w:pPr>
              <w:pStyle w:val="ListParagraph"/>
              <w:numPr>
                <w:ilvl w:val="1"/>
                <w:numId w:val="29"/>
              </w:numPr>
              <w:spacing w:after="0"/>
              <w:contextualSpacing w:val="0"/>
              <w:rPr>
                <w:lang w:eastAsia="zh-CN"/>
              </w:rPr>
            </w:pPr>
            <w:r>
              <w:rPr>
                <w:rFonts w:hint="eastAsia"/>
                <w:lang w:eastAsia="zh-CN"/>
              </w:rPr>
              <w:t>Support of m</w:t>
            </w:r>
            <w:r w:rsidRPr="00070133">
              <w:rPr>
                <w:lang w:eastAsia="zh-CN"/>
              </w:rPr>
              <w:t>ultiple</w:t>
            </w:r>
            <w:r>
              <w:rPr>
                <w:rFonts w:hint="eastAsia"/>
                <w:lang w:eastAsia="zh-CN"/>
              </w:rPr>
              <w:t xml:space="preserve"> TDD</w:t>
            </w:r>
            <w:r w:rsidRPr="00070133">
              <w:rPr>
                <w:lang w:eastAsia="zh-CN"/>
              </w:rPr>
              <w:t>-pattern combinations</w:t>
            </w:r>
            <w:r w:rsidRPr="00322B0E">
              <w:rPr>
                <w:rFonts w:hint="eastAsia"/>
                <w:color w:val="EE0000"/>
                <w:lang w:eastAsia="zh-CN"/>
              </w:rPr>
              <w:t xml:space="preserve">, i.e., </w:t>
            </w:r>
            <w:proofErr w:type="gramStart"/>
            <w:r w:rsidRPr="00322B0E">
              <w:rPr>
                <w:rFonts w:hint="eastAsia"/>
                <w:color w:val="EE0000"/>
                <w:lang w:eastAsia="zh-CN"/>
              </w:rPr>
              <w:t>similar to</w:t>
            </w:r>
            <w:proofErr w:type="gramEnd"/>
            <w:r w:rsidRPr="00322B0E">
              <w:rPr>
                <w:rFonts w:hint="eastAsia"/>
                <w:color w:val="EE0000"/>
                <w:lang w:eastAsia="zh-CN"/>
              </w:rPr>
              <w:t xml:space="preserve"> NR</w:t>
            </w:r>
          </w:p>
          <w:p w14:paraId="742782CF" w14:textId="77777777" w:rsidR="008E44D9" w:rsidRDefault="008E44D9" w:rsidP="008E44D9">
            <w:pPr>
              <w:pStyle w:val="ListParagraph"/>
              <w:numPr>
                <w:ilvl w:val="1"/>
                <w:numId w:val="29"/>
              </w:numPr>
              <w:spacing w:after="0"/>
              <w:contextualSpacing w:val="0"/>
              <w:rPr>
                <w:lang w:eastAsia="zh-CN"/>
              </w:rPr>
            </w:pPr>
            <w:r>
              <w:rPr>
                <w:rFonts w:hint="eastAsia"/>
                <w:lang w:eastAsia="zh-CN"/>
              </w:rPr>
              <w:t>FFS</w:t>
            </w:r>
            <w:r w:rsidRPr="00161AA9">
              <w:rPr>
                <w:lang w:eastAsia="zh-CN"/>
              </w:rPr>
              <w:t xml:space="preserve"> natively support flexible time-frequency configurations</w:t>
            </w:r>
            <w:r w:rsidRPr="00FA11E6">
              <w:rPr>
                <w:color w:val="FF0000"/>
                <w:lang w:eastAsia="zh-CN"/>
              </w:rPr>
              <w:t>/indication</w:t>
            </w:r>
            <w:r w:rsidRPr="00161AA9">
              <w:rPr>
                <w:lang w:eastAsia="zh-CN"/>
              </w:rPr>
              <w:t xml:space="preserve"> for</w:t>
            </w:r>
            <w:r>
              <w:rPr>
                <w:rFonts w:hint="eastAsia"/>
                <w:lang w:eastAsia="zh-CN"/>
              </w:rPr>
              <w:t xml:space="preserve"> supporting</w:t>
            </w:r>
            <w:r w:rsidRPr="00161AA9">
              <w:rPr>
                <w:lang w:eastAsia="zh-CN"/>
              </w:rPr>
              <w:t xml:space="preserve"> SBFD</w:t>
            </w:r>
            <w:r>
              <w:rPr>
                <w:rFonts w:hint="eastAsia"/>
                <w:lang w:eastAsia="zh-CN"/>
              </w:rPr>
              <w:t>, e.g., new symbol type for SBFD</w:t>
            </w:r>
          </w:p>
          <w:p w14:paraId="2AD23404" w14:textId="77777777" w:rsidR="008E44D9" w:rsidRDefault="008E44D9" w:rsidP="008E44D9">
            <w:pPr>
              <w:pStyle w:val="ListParagraph"/>
              <w:numPr>
                <w:ilvl w:val="2"/>
                <w:numId w:val="29"/>
              </w:numPr>
              <w:spacing w:after="0"/>
              <w:contextualSpacing w:val="0"/>
              <w:rPr>
                <w:lang w:eastAsia="zh-CN"/>
              </w:rPr>
            </w:pPr>
            <w:r w:rsidRPr="00B47558">
              <w:rPr>
                <w:rFonts w:hint="eastAsia"/>
                <w:lang w:eastAsia="zh-CN"/>
              </w:rPr>
              <w:t xml:space="preserve">FFS </w:t>
            </w:r>
            <w:r>
              <w:rPr>
                <w:rFonts w:hint="eastAsia"/>
                <w:lang w:eastAsia="zh-CN"/>
              </w:rPr>
              <w:t>f</w:t>
            </w:r>
            <w:r w:rsidRPr="00B47558">
              <w:rPr>
                <w:lang w:eastAsia="zh-CN"/>
              </w:rPr>
              <w:t>orward compatibility for other advanced duplex types</w:t>
            </w:r>
            <w:r>
              <w:rPr>
                <w:rFonts w:hint="eastAsia"/>
                <w:lang w:eastAsia="zh-CN"/>
              </w:rPr>
              <w:t>, e.g., full duplex, etc.</w:t>
            </w:r>
          </w:p>
          <w:p w14:paraId="5D2237D2" w14:textId="77777777" w:rsidR="008E44D9" w:rsidRPr="0024440C" w:rsidRDefault="008E44D9" w:rsidP="008E44D9">
            <w:pPr>
              <w:pStyle w:val="ListParagraph"/>
              <w:numPr>
                <w:ilvl w:val="1"/>
                <w:numId w:val="29"/>
              </w:numPr>
              <w:spacing w:after="0"/>
              <w:contextualSpacing w:val="0"/>
              <w:rPr>
                <w:strike/>
                <w:color w:val="EE0000"/>
                <w:lang w:eastAsia="zh-CN"/>
              </w:rPr>
            </w:pPr>
            <w:r w:rsidRPr="0024440C">
              <w:rPr>
                <w:rFonts w:hint="eastAsia"/>
                <w:strike/>
                <w:color w:val="EE0000"/>
                <w:lang w:eastAsia="zh-CN"/>
              </w:rPr>
              <w:t xml:space="preserve">[FFS natively support new symbol structure/type for </w:t>
            </w:r>
            <w:r w:rsidRPr="0024440C">
              <w:rPr>
                <w:strike/>
                <w:color w:val="EE0000"/>
                <w:lang w:eastAsia="zh-CN"/>
              </w:rPr>
              <w:t>sensing</w:t>
            </w:r>
            <w:r w:rsidRPr="0024440C">
              <w:rPr>
                <w:rFonts w:hint="eastAsia"/>
                <w:strike/>
                <w:color w:val="EE0000"/>
                <w:lang w:eastAsia="zh-CN"/>
              </w:rPr>
              <w:t>]</w:t>
            </w:r>
          </w:p>
          <w:p w14:paraId="04C4603D" w14:textId="77777777" w:rsidR="008E44D9" w:rsidRDefault="008E44D9" w:rsidP="008E44D9">
            <w:pPr>
              <w:pStyle w:val="ListParagraph"/>
              <w:numPr>
                <w:ilvl w:val="1"/>
                <w:numId w:val="29"/>
              </w:numPr>
              <w:spacing w:after="0"/>
              <w:contextualSpacing w:val="0"/>
              <w:rPr>
                <w:lang w:eastAsia="zh-CN"/>
              </w:rPr>
            </w:pPr>
            <w:r>
              <w:rPr>
                <w:rFonts w:hint="eastAsia"/>
                <w:lang w:eastAsia="zh-CN"/>
              </w:rPr>
              <w:t xml:space="preserve">FFS </w:t>
            </w:r>
            <w:r w:rsidRPr="00354322">
              <w:rPr>
                <w:lang w:eastAsia="zh-CN"/>
              </w:rPr>
              <w:t>TDD pattern period longer than 10ms</w:t>
            </w:r>
            <w:r>
              <w:rPr>
                <w:rFonts w:hint="eastAsia"/>
                <w:lang w:eastAsia="zh-CN"/>
              </w:rPr>
              <w:t>, e.g., for NTN</w:t>
            </w:r>
          </w:p>
          <w:p w14:paraId="7CACBBAE" w14:textId="77777777" w:rsidR="008E44D9" w:rsidRPr="00322B0E" w:rsidRDefault="008E44D9" w:rsidP="008E44D9">
            <w:pPr>
              <w:pStyle w:val="ListParagraph"/>
              <w:numPr>
                <w:ilvl w:val="1"/>
                <w:numId w:val="29"/>
              </w:numPr>
              <w:spacing w:after="0"/>
              <w:contextualSpacing w:val="0"/>
              <w:rPr>
                <w:color w:val="EE0000"/>
                <w:lang w:eastAsia="zh-CN"/>
              </w:rPr>
            </w:pPr>
            <w:r w:rsidRPr="00322B0E">
              <w:rPr>
                <w:rFonts w:hint="eastAsia"/>
                <w:color w:val="EE0000"/>
                <w:lang w:eastAsia="zh-CN"/>
              </w:rPr>
              <w:t>[</w:t>
            </w:r>
            <w:r>
              <w:rPr>
                <w:rFonts w:hint="eastAsia"/>
                <w:lang w:eastAsia="zh-CN"/>
              </w:rPr>
              <w:t xml:space="preserve">FFS impact by </w:t>
            </w:r>
            <w:r>
              <w:rPr>
                <w:rFonts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cstheme="minorHAnsi" w:hint="eastAsia"/>
                <w:color w:val="EE0000"/>
                <w:szCs w:val="21"/>
                <w:lang w:eastAsia="zh-CN"/>
              </w:rPr>
              <w:t>]</w:t>
            </w:r>
          </w:p>
          <w:p w14:paraId="09A8F2E8" w14:textId="77777777" w:rsidR="008E44D9" w:rsidRPr="007201BE" w:rsidRDefault="008E44D9" w:rsidP="008E44D9">
            <w:pPr>
              <w:pStyle w:val="ListParagraph"/>
              <w:numPr>
                <w:ilvl w:val="1"/>
                <w:numId w:val="29"/>
              </w:numPr>
              <w:spacing w:after="0"/>
              <w:contextualSpacing w:val="0"/>
              <w:rPr>
                <w:strike/>
                <w:color w:val="EE0000"/>
                <w:lang w:eastAsia="zh-CN"/>
              </w:rPr>
            </w:pPr>
            <w:r w:rsidRPr="007201BE">
              <w:rPr>
                <w:rFonts w:hint="eastAsia"/>
                <w:strike/>
                <w:color w:val="EE0000"/>
                <w:lang w:eastAsia="zh-CN"/>
              </w:rPr>
              <w:t>[</w:t>
            </w:r>
            <w:r>
              <w:rPr>
                <w:rFonts w:hint="eastAsia"/>
                <w:lang w:eastAsia="zh-CN"/>
              </w:rPr>
              <w:t xml:space="preserve">FFS </w:t>
            </w:r>
            <w:r w:rsidRPr="004047B6">
              <w:rPr>
                <w:color w:val="FF0000"/>
                <w:lang w:eastAsia="zh-CN"/>
              </w:rPr>
              <w:t xml:space="preserve">necessity of </w:t>
            </w:r>
            <w:r>
              <w:rPr>
                <w:rFonts w:hint="eastAsia"/>
                <w:lang w:eastAsia="zh-CN"/>
              </w:rPr>
              <w:t>d</w:t>
            </w:r>
            <w:r w:rsidRPr="009458CE">
              <w:t xml:space="preserve">ynamic SFI </w:t>
            </w:r>
            <w:r w:rsidRPr="0024440C">
              <w:rPr>
                <w:strike/>
                <w:color w:val="EE0000"/>
              </w:rPr>
              <w:t>indication</w:t>
            </w:r>
            <w:r w:rsidRPr="007201BE">
              <w:rPr>
                <w:rFonts w:hint="eastAsia"/>
                <w:strike/>
                <w:color w:val="EE0000"/>
                <w:lang w:eastAsia="zh-CN"/>
              </w:rPr>
              <w:t>]</w:t>
            </w:r>
          </w:p>
          <w:p w14:paraId="317B68F4" w14:textId="77777777" w:rsidR="008E44D9" w:rsidRDefault="008E44D9" w:rsidP="008E44D9">
            <w:pPr>
              <w:pStyle w:val="ListParagraph"/>
              <w:numPr>
                <w:ilvl w:val="1"/>
                <w:numId w:val="29"/>
              </w:numPr>
              <w:spacing w:after="0"/>
              <w:contextualSpacing w:val="0"/>
              <w:rPr>
                <w:lang w:eastAsia="zh-CN"/>
              </w:rPr>
            </w:pPr>
            <w:r>
              <w:rPr>
                <w:rFonts w:hint="eastAsia"/>
                <w:lang w:eastAsia="zh-CN"/>
              </w:rPr>
              <w:t xml:space="preserve">[FFS </w:t>
            </w:r>
            <w:r w:rsidRPr="004047B6">
              <w:rPr>
                <w:color w:val="FF0000"/>
                <w:lang w:eastAsia="zh-CN"/>
              </w:rPr>
              <w:t xml:space="preserve">necessity of </w:t>
            </w:r>
            <w:r w:rsidRPr="00D46A5C">
              <w:t xml:space="preserve">flexible </w:t>
            </w:r>
            <w:r>
              <w:rPr>
                <w:rFonts w:hint="eastAsia"/>
                <w:lang w:eastAsia="zh-CN"/>
              </w:rPr>
              <w:t>slot</w:t>
            </w:r>
            <w:r w:rsidRPr="00D46A5C">
              <w:t xml:space="preserve"> duration</w:t>
            </w:r>
            <w:r>
              <w:rPr>
                <w:rFonts w:hint="eastAsia"/>
                <w:lang w:eastAsia="zh-CN"/>
              </w:rPr>
              <w:t>, fractional symbol]</w:t>
            </w:r>
          </w:p>
          <w:p w14:paraId="587B186B" w14:textId="77777777" w:rsidR="00A354D5" w:rsidRDefault="00A354D5" w:rsidP="006011BA">
            <w:pPr>
              <w:rPr>
                <w:lang w:val="en-GB"/>
              </w:rPr>
            </w:pPr>
          </w:p>
        </w:tc>
      </w:tr>
    </w:tbl>
    <w:p w14:paraId="25D1B5F4" w14:textId="1E1CB812" w:rsidR="00204E56" w:rsidRDefault="00204E56" w:rsidP="006011BA">
      <w:pPr>
        <w:rPr>
          <w:lang w:val="en-GB"/>
        </w:rPr>
      </w:pPr>
    </w:p>
    <w:p w14:paraId="642E055E" w14:textId="114BCC96" w:rsidR="005C20B6" w:rsidRDefault="005C20B6" w:rsidP="0095777D">
      <w:pPr>
        <w:jc w:val="both"/>
        <w:rPr>
          <w:lang w:val="en-GB"/>
        </w:rPr>
      </w:pPr>
      <w:r>
        <w:rPr>
          <w:lang w:val="en-GB"/>
        </w:rPr>
        <w:t>Here we provide our view on these discussion points.</w:t>
      </w:r>
    </w:p>
    <w:p w14:paraId="70A65FA8" w14:textId="2D227E92" w:rsidR="005C20B6" w:rsidRDefault="005C20B6" w:rsidP="0095777D">
      <w:pPr>
        <w:jc w:val="both"/>
        <w:rPr>
          <w:lang w:val="en-GB"/>
        </w:rPr>
      </w:pPr>
      <w:r>
        <w:rPr>
          <w:lang w:val="en-GB"/>
        </w:rPr>
        <w:t xml:space="preserve">For </w:t>
      </w:r>
      <w:r w:rsidR="00D81B1B">
        <w:rPr>
          <w:lang w:val="en-GB"/>
        </w:rPr>
        <w:t xml:space="preserve">RRC configuration of the frame structure, we believe cell specific RRC configuration is still needed to provide enough </w:t>
      </w:r>
      <w:r w:rsidR="001B7329">
        <w:rPr>
          <w:lang w:val="en-GB"/>
        </w:rPr>
        <w:t xml:space="preserve">deployment </w:t>
      </w:r>
      <w:r w:rsidR="00D81B1B">
        <w:rPr>
          <w:lang w:val="en-GB"/>
        </w:rPr>
        <w:t>flexibility for operator</w:t>
      </w:r>
      <w:r w:rsidR="001B7329">
        <w:rPr>
          <w:lang w:val="en-GB"/>
        </w:rPr>
        <w:t>s</w:t>
      </w:r>
      <w:r w:rsidR="00D81B1B">
        <w:rPr>
          <w:lang w:val="en-GB"/>
        </w:rPr>
        <w:t xml:space="preserve">. However, UE specific RRC configuration that override the flexible symbols in cell </w:t>
      </w:r>
      <w:r w:rsidR="00FE5354">
        <w:rPr>
          <w:lang w:val="en-GB"/>
        </w:rPr>
        <w:t xml:space="preserve">specific RRC configuration seems to be unnecessary. The </w:t>
      </w:r>
      <w:r w:rsidR="00BC4C57">
        <w:rPr>
          <w:lang w:val="en-GB"/>
        </w:rPr>
        <w:t>feature was introduce</w:t>
      </w:r>
      <w:r w:rsidR="000B00F7">
        <w:rPr>
          <w:lang w:val="en-GB"/>
        </w:rPr>
        <w:t>d</w:t>
      </w:r>
      <w:r w:rsidR="00BC4C57">
        <w:rPr>
          <w:lang w:val="en-GB"/>
        </w:rPr>
        <w:t xml:space="preserve"> in 5G-NR to provide additional flexibility, but it was never used in the field. </w:t>
      </w:r>
      <w:r w:rsidR="003819BF">
        <w:rPr>
          <w:lang w:val="en-GB"/>
        </w:rPr>
        <w:t>There seems to be no strong use case so far to justify the need of such mechanism</w:t>
      </w:r>
      <w:r w:rsidR="005D7618">
        <w:rPr>
          <w:lang w:val="en-GB"/>
        </w:rPr>
        <w:t xml:space="preserve"> to have different TDD patterns for different users</w:t>
      </w:r>
      <w:r w:rsidR="003819BF">
        <w:rPr>
          <w:lang w:val="en-GB"/>
        </w:rPr>
        <w:t>.</w:t>
      </w:r>
      <w:r w:rsidR="00363BF4">
        <w:rPr>
          <w:lang w:val="en-GB"/>
        </w:rPr>
        <w:t xml:space="preserve"> </w:t>
      </w:r>
      <w:proofErr w:type="gramStart"/>
      <w:r w:rsidR="00363BF4">
        <w:rPr>
          <w:lang w:val="en-GB"/>
        </w:rPr>
        <w:t>Therefore</w:t>
      </w:r>
      <w:proofErr w:type="gramEnd"/>
      <w:r w:rsidR="00363BF4">
        <w:rPr>
          <w:lang w:val="en-GB"/>
        </w:rPr>
        <w:t xml:space="preserve"> in 6GR, we prefer to support cell specific frame structure only</w:t>
      </w:r>
      <w:r w:rsidR="00C8114F">
        <w:rPr>
          <w:lang w:val="en-GB"/>
        </w:rPr>
        <w:t>.</w:t>
      </w:r>
    </w:p>
    <w:p w14:paraId="45DA1359" w14:textId="6502A044" w:rsidR="00C8114F" w:rsidRDefault="00C8114F" w:rsidP="0095777D">
      <w:pPr>
        <w:jc w:val="both"/>
        <w:rPr>
          <w:b/>
          <w:bCs/>
        </w:rPr>
      </w:pPr>
      <w:bookmarkStart w:id="20" w:name="q7"/>
      <w:r w:rsidRPr="00396E19">
        <w:rPr>
          <w:b/>
          <w:bCs/>
        </w:rPr>
        <w:t xml:space="preserve">Proposal </w:t>
      </w:r>
      <w:r w:rsidRPr="00396E19">
        <w:rPr>
          <w:b/>
          <w:bCs/>
        </w:rPr>
        <w:fldChar w:fldCharType="begin"/>
      </w:r>
      <w:r w:rsidRPr="00396E19">
        <w:rPr>
          <w:b/>
          <w:bCs/>
        </w:rPr>
        <w:instrText xml:space="preserve"> seq prop </w:instrText>
      </w:r>
      <w:r w:rsidRPr="00396E19">
        <w:rPr>
          <w:b/>
          <w:bCs/>
        </w:rPr>
        <w:fldChar w:fldCharType="separate"/>
      </w:r>
      <w:r w:rsidR="002E3C13">
        <w:rPr>
          <w:b/>
          <w:bCs/>
          <w:noProof/>
        </w:rPr>
        <w:t>10</w:t>
      </w:r>
      <w:r w:rsidRPr="00396E19">
        <w:rPr>
          <w:b/>
          <w:bCs/>
        </w:rPr>
        <w:fldChar w:fldCharType="end"/>
      </w:r>
      <w:r w:rsidRPr="00396E19">
        <w:rPr>
          <w:b/>
          <w:bCs/>
        </w:rPr>
        <w:t>. In 6GR,</w:t>
      </w:r>
      <w:r>
        <w:rPr>
          <w:b/>
          <w:bCs/>
        </w:rPr>
        <w:t xml:space="preserve"> only cell specific frame format configuration is supported, common for all UEs in a cell. </w:t>
      </w:r>
      <w:r w:rsidRPr="00396E19">
        <w:rPr>
          <w:b/>
          <w:bCs/>
        </w:rPr>
        <w:t xml:space="preserve"> </w:t>
      </w:r>
    </w:p>
    <w:bookmarkEnd w:id="20"/>
    <w:p w14:paraId="051635C9" w14:textId="768E4934" w:rsidR="00F0053A" w:rsidRDefault="00B1145E" w:rsidP="00113B47">
      <w:pPr>
        <w:jc w:val="both"/>
        <w:rPr>
          <w:lang w:val="en-GB"/>
        </w:rPr>
      </w:pPr>
      <w:r>
        <w:rPr>
          <w:lang w:val="en-GB"/>
        </w:rPr>
        <w:t xml:space="preserve">NR </w:t>
      </w:r>
      <w:r w:rsidR="00113B47">
        <w:rPr>
          <w:lang w:val="en-GB"/>
        </w:rPr>
        <w:t>support</w:t>
      </w:r>
      <w:r>
        <w:rPr>
          <w:lang w:val="en-GB"/>
        </w:rPr>
        <w:t>s</w:t>
      </w:r>
      <w:r w:rsidR="00113B47">
        <w:rPr>
          <w:lang w:val="en-GB"/>
        </w:rPr>
        <w:t xml:space="preserve"> </w:t>
      </w:r>
      <w:r>
        <w:rPr>
          <w:lang w:val="en-GB"/>
        </w:rPr>
        <w:t xml:space="preserve">optionally </w:t>
      </w:r>
      <w:r w:rsidR="00113B47">
        <w:rPr>
          <w:lang w:val="en-GB"/>
        </w:rPr>
        <w:t>concatenate</w:t>
      </w:r>
      <w:r>
        <w:rPr>
          <w:lang w:val="en-GB"/>
        </w:rPr>
        <w:t xml:space="preserve"> two</w:t>
      </w:r>
      <w:r w:rsidR="00113B47">
        <w:rPr>
          <w:lang w:val="en-GB"/>
        </w:rPr>
        <w:t xml:space="preserve"> TDD patterns</w:t>
      </w:r>
      <w:r w:rsidR="008B3F92">
        <w:rPr>
          <w:lang w:val="en-GB"/>
        </w:rPr>
        <w:t>. In earlier RAN1 meetings, it has be</w:t>
      </w:r>
      <w:r w:rsidR="001D5430">
        <w:rPr>
          <w:lang w:val="en-GB"/>
        </w:rPr>
        <w:t>en</w:t>
      </w:r>
      <w:r w:rsidR="008B3F92">
        <w:rPr>
          <w:lang w:val="en-GB"/>
        </w:rPr>
        <w:t xml:space="preserve"> suggested to carry over the same design to 6GR. </w:t>
      </w:r>
      <w:r>
        <w:rPr>
          <w:lang w:val="en-GB"/>
        </w:rPr>
        <w:t>In the NR field deployment</w:t>
      </w:r>
      <w:r w:rsidR="008B3F92">
        <w:rPr>
          <w:lang w:val="en-GB"/>
        </w:rPr>
        <w:t>s</w:t>
      </w:r>
      <w:r>
        <w:rPr>
          <w:lang w:val="en-GB"/>
        </w:rPr>
        <w:t>, in most cases, only one TDD pattern is used</w:t>
      </w:r>
      <w:r w:rsidR="00EE5B03">
        <w:rPr>
          <w:lang w:val="en-GB"/>
        </w:rPr>
        <w:t xml:space="preserve"> with one switching point in the TDD pattern</w:t>
      </w:r>
      <w:r>
        <w:rPr>
          <w:lang w:val="en-GB"/>
        </w:rPr>
        <w:t>. However, in some deployments, the concatenation of two TDD patterns are used</w:t>
      </w:r>
      <w:r w:rsidR="00EE5B03">
        <w:rPr>
          <w:lang w:val="en-GB"/>
        </w:rPr>
        <w:t xml:space="preserve"> to support more complicated TDD pattern structure</w:t>
      </w:r>
      <w:r>
        <w:rPr>
          <w:lang w:val="en-GB"/>
        </w:rPr>
        <w:t>. For example, some deployments are using DDDSU concatenated with DDSUU</w:t>
      </w:r>
      <w:r w:rsidR="00D96E95">
        <w:rPr>
          <w:lang w:val="en-GB"/>
        </w:rPr>
        <w:t>, where the S slot has 10 DL symbols, 2 guard symbols and 2 UL symbols</w:t>
      </w:r>
      <w:r w:rsidR="001C0E20">
        <w:rPr>
          <w:lang w:val="en-GB"/>
        </w:rPr>
        <w:t xml:space="preserve">. We believe the main reason is to allow more flexible DL/UL resource splits, somewhere between </w:t>
      </w:r>
      <w:r w:rsidR="004E3C1D">
        <w:rPr>
          <w:lang w:val="en-GB"/>
        </w:rPr>
        <w:t xml:space="preserve">52D+16U (for </w:t>
      </w:r>
      <w:r w:rsidR="001C0E20">
        <w:rPr>
          <w:lang w:val="en-GB"/>
        </w:rPr>
        <w:t>DDDSU</w:t>
      </w:r>
      <w:r w:rsidR="004E3C1D">
        <w:rPr>
          <w:lang w:val="en-GB"/>
        </w:rPr>
        <w:t>)</w:t>
      </w:r>
      <w:r w:rsidR="001C0E20">
        <w:rPr>
          <w:lang w:val="en-GB"/>
        </w:rPr>
        <w:t xml:space="preserve"> and </w:t>
      </w:r>
      <w:r w:rsidR="004E3C1D">
        <w:rPr>
          <w:lang w:val="en-GB"/>
        </w:rPr>
        <w:t>38D+</w:t>
      </w:r>
      <w:r w:rsidR="00126E4F">
        <w:rPr>
          <w:lang w:val="en-GB"/>
        </w:rPr>
        <w:t xml:space="preserve">30U (for </w:t>
      </w:r>
      <w:r w:rsidR="001C0E20">
        <w:rPr>
          <w:lang w:val="en-GB"/>
        </w:rPr>
        <w:t>DDSUU</w:t>
      </w:r>
      <w:r w:rsidR="00126E4F">
        <w:rPr>
          <w:lang w:val="en-GB"/>
        </w:rPr>
        <w:t>)</w:t>
      </w:r>
      <w:r w:rsidR="001C0E20">
        <w:rPr>
          <w:lang w:val="en-GB"/>
        </w:rPr>
        <w:t>.</w:t>
      </w:r>
      <w:r w:rsidR="00126E4F">
        <w:rPr>
          <w:lang w:val="en-GB"/>
        </w:rPr>
        <w:t xml:space="preserve"> By concatenating the two TDD patterns, we effectively achieve </w:t>
      </w:r>
      <w:r w:rsidR="00123EA3">
        <w:rPr>
          <w:lang w:val="en-GB"/>
        </w:rPr>
        <w:t>45D+23U</w:t>
      </w:r>
      <w:r w:rsidR="00A90A38">
        <w:rPr>
          <w:lang w:val="en-GB"/>
        </w:rPr>
        <w:t xml:space="preserve"> (for </w:t>
      </w:r>
      <w:r w:rsidR="00A90A38">
        <w:rPr>
          <w:lang w:val="en-GB"/>
        </w:rPr>
        <w:lastRenderedPageBreak/>
        <w:t xml:space="preserve">DDDSU|DDSUU). </w:t>
      </w:r>
      <w:r w:rsidR="00B073AD">
        <w:rPr>
          <w:lang w:val="en-GB"/>
        </w:rPr>
        <w:t xml:space="preserve">Note that this 45D+23U DL/UL split can be supported by </w:t>
      </w:r>
      <w:r w:rsidR="007846E3">
        <w:rPr>
          <w:lang w:val="en-GB"/>
        </w:rPr>
        <w:t xml:space="preserve">a DDDSU pattern with S slot has </w:t>
      </w:r>
      <w:r w:rsidR="00B064E4">
        <w:rPr>
          <w:lang w:val="en-GB"/>
        </w:rPr>
        <w:t>3</w:t>
      </w:r>
      <w:r w:rsidR="007846E3">
        <w:rPr>
          <w:lang w:val="en-GB"/>
        </w:rPr>
        <w:t xml:space="preserve"> DL symbol</w:t>
      </w:r>
      <w:r w:rsidR="00B064E4">
        <w:rPr>
          <w:lang w:val="en-GB"/>
        </w:rPr>
        <w:t>s</w:t>
      </w:r>
      <w:r w:rsidR="007846E3">
        <w:rPr>
          <w:lang w:val="en-GB"/>
        </w:rPr>
        <w:t xml:space="preserve">, 2 UL symbols and </w:t>
      </w:r>
      <w:r w:rsidR="00B064E4">
        <w:rPr>
          <w:lang w:val="en-GB"/>
        </w:rPr>
        <w:t>9</w:t>
      </w:r>
      <w:r w:rsidR="007846E3">
        <w:rPr>
          <w:lang w:val="en-GB"/>
        </w:rPr>
        <w:t xml:space="preserve"> UL symbols</w:t>
      </w:r>
      <w:r w:rsidR="00B064E4">
        <w:rPr>
          <w:lang w:val="en-GB"/>
        </w:rPr>
        <w:t>. One problem with such S slot configuration might be it is harder to use a partial DL slot with 3 symbols</w:t>
      </w:r>
      <w:r w:rsidR="009B666A">
        <w:rPr>
          <w:lang w:val="en-GB"/>
        </w:rPr>
        <w:t>.</w:t>
      </w:r>
    </w:p>
    <w:p w14:paraId="4B65EE85" w14:textId="5AB6D051" w:rsidR="00113B47" w:rsidRDefault="00871D98" w:rsidP="00113B47">
      <w:pPr>
        <w:jc w:val="both"/>
        <w:rPr>
          <w:lang w:val="en-GB"/>
        </w:rPr>
      </w:pPr>
      <w:r>
        <w:rPr>
          <w:lang w:val="en-GB"/>
        </w:rPr>
        <w:t xml:space="preserve">For 6GR, </w:t>
      </w:r>
      <w:r w:rsidR="009B666A">
        <w:rPr>
          <w:lang w:val="en-GB"/>
        </w:rPr>
        <w:t xml:space="preserve">in one of our earlier </w:t>
      </w:r>
      <w:r w:rsidR="00904675">
        <w:rPr>
          <w:lang w:val="en-GB"/>
        </w:rPr>
        <w:t>proposals</w:t>
      </w:r>
      <w:r w:rsidR="009B666A">
        <w:rPr>
          <w:lang w:val="en-GB"/>
        </w:rPr>
        <w:t xml:space="preserve">, we are proposing to allow </w:t>
      </w:r>
      <w:proofErr w:type="spellStart"/>
      <w:r w:rsidR="009B666A">
        <w:rPr>
          <w:lang w:val="en-GB"/>
        </w:rPr>
        <w:t>PxSCH</w:t>
      </w:r>
      <w:proofErr w:type="spellEnd"/>
      <w:r w:rsidR="009B666A">
        <w:rPr>
          <w:lang w:val="en-GB"/>
        </w:rPr>
        <w:t xml:space="preserve"> to cross slot boundary. As a side effect, this allow the </w:t>
      </w:r>
      <w:r w:rsidR="0049434F">
        <w:rPr>
          <w:lang w:val="en-GB"/>
        </w:rPr>
        <w:t xml:space="preserve">DL or UL </w:t>
      </w:r>
      <w:r w:rsidR="009B666A">
        <w:rPr>
          <w:lang w:val="en-GB"/>
        </w:rPr>
        <w:t xml:space="preserve">orphan symbols in </w:t>
      </w:r>
      <w:r w:rsidR="0049434F">
        <w:rPr>
          <w:lang w:val="en-GB"/>
        </w:rPr>
        <w:t xml:space="preserve">S slot </w:t>
      </w:r>
      <w:r w:rsidR="009B666A">
        <w:rPr>
          <w:lang w:val="en-GB"/>
        </w:rPr>
        <w:t xml:space="preserve">to be used together with </w:t>
      </w:r>
      <w:r w:rsidR="0049434F">
        <w:rPr>
          <w:lang w:val="en-GB"/>
        </w:rPr>
        <w:t>the adjacent DL slots or UL slots</w:t>
      </w:r>
      <w:r w:rsidR="0054118C">
        <w:rPr>
          <w:lang w:val="en-GB"/>
        </w:rPr>
        <w:t xml:space="preserve">. The design can allow more flexible S slot configuration, including the example above with DDDSU </w:t>
      </w:r>
      <w:r w:rsidR="001D6556">
        <w:rPr>
          <w:lang w:val="en-GB"/>
        </w:rPr>
        <w:t>with S in the form of 3D+9U.</w:t>
      </w:r>
      <w:r w:rsidR="00E822ED">
        <w:rPr>
          <w:lang w:val="en-GB"/>
        </w:rPr>
        <w:t xml:space="preserve"> Such configuration has the side benefit of more uniform DL/UL resource split over </w:t>
      </w:r>
      <w:r w:rsidR="00C260E6">
        <w:rPr>
          <w:lang w:val="en-GB"/>
        </w:rPr>
        <w:t>time and</w:t>
      </w:r>
      <w:r w:rsidR="00E822ED">
        <w:rPr>
          <w:lang w:val="en-GB"/>
        </w:rPr>
        <w:t xml:space="preserve"> may make it easier for schedulers to </w:t>
      </w:r>
      <w:r w:rsidR="00A25A22">
        <w:rPr>
          <w:lang w:val="en-GB"/>
        </w:rPr>
        <w:t>dynamically or semi-statically grant DL or UL resources.</w:t>
      </w:r>
    </w:p>
    <w:p w14:paraId="22843055" w14:textId="1B972D9B" w:rsidR="00A25A22" w:rsidRDefault="00A25A22" w:rsidP="00113B47">
      <w:pPr>
        <w:jc w:val="both"/>
        <w:rPr>
          <w:lang w:val="en-GB"/>
        </w:rPr>
      </w:pPr>
      <w:r>
        <w:rPr>
          <w:lang w:val="en-GB"/>
        </w:rPr>
        <w:t xml:space="preserve">On the other hand, if it is </w:t>
      </w:r>
      <w:proofErr w:type="gramStart"/>
      <w:r>
        <w:rPr>
          <w:lang w:val="en-GB"/>
        </w:rPr>
        <w:t>really necessary</w:t>
      </w:r>
      <w:proofErr w:type="gramEnd"/>
      <w:r>
        <w:rPr>
          <w:lang w:val="en-GB"/>
        </w:rPr>
        <w:t xml:space="preserve"> to </w:t>
      </w:r>
      <w:r w:rsidR="002D6A14">
        <w:rPr>
          <w:lang w:val="en-GB"/>
        </w:rPr>
        <w:t>support</w:t>
      </w:r>
      <w:r>
        <w:rPr>
          <w:lang w:val="en-GB"/>
        </w:rPr>
        <w:t xml:space="preserve"> some uneven patterns for some reason, </w:t>
      </w:r>
      <w:r w:rsidR="002D6A14">
        <w:rPr>
          <w:lang w:val="en-GB"/>
        </w:rPr>
        <w:t xml:space="preserve">it is possible to support it with </w:t>
      </w:r>
      <w:r w:rsidR="004F5462">
        <w:rPr>
          <w:lang w:val="en-GB"/>
        </w:rPr>
        <w:t xml:space="preserve">a single TDD </w:t>
      </w:r>
      <w:proofErr w:type="gramStart"/>
      <w:r w:rsidR="004F5462">
        <w:rPr>
          <w:lang w:val="en-GB"/>
        </w:rPr>
        <w:t>pattern, but</w:t>
      </w:r>
      <w:proofErr w:type="gramEnd"/>
      <w:r w:rsidR="004F5462">
        <w:rPr>
          <w:lang w:val="en-GB"/>
        </w:rPr>
        <w:t xml:space="preserve"> split the pattern in more than one equal length segments and define different TDD pattern </w:t>
      </w:r>
      <w:r w:rsidR="000516E8">
        <w:rPr>
          <w:lang w:val="en-GB"/>
        </w:rPr>
        <w:t xml:space="preserve">for each segment. </w:t>
      </w:r>
    </w:p>
    <w:p w14:paraId="5D41B0FC" w14:textId="7F9E8BF9" w:rsidR="00FA26DD" w:rsidRDefault="00C40E45" w:rsidP="00C40E45">
      <w:pPr>
        <w:jc w:val="both"/>
        <w:rPr>
          <w:b/>
          <w:bCs/>
        </w:rPr>
      </w:pPr>
      <w:bookmarkStart w:id="21" w:name="q8"/>
      <w:r w:rsidRPr="00396E19">
        <w:rPr>
          <w:b/>
          <w:bCs/>
        </w:rPr>
        <w:t xml:space="preserve">Proposal </w:t>
      </w:r>
      <w:r w:rsidRPr="00396E19">
        <w:rPr>
          <w:b/>
          <w:bCs/>
        </w:rPr>
        <w:fldChar w:fldCharType="begin"/>
      </w:r>
      <w:r w:rsidRPr="00396E19">
        <w:rPr>
          <w:b/>
          <w:bCs/>
        </w:rPr>
        <w:instrText xml:space="preserve"> seq prop </w:instrText>
      </w:r>
      <w:r w:rsidRPr="00396E19">
        <w:rPr>
          <w:b/>
          <w:bCs/>
        </w:rPr>
        <w:fldChar w:fldCharType="separate"/>
      </w:r>
      <w:r w:rsidR="002E3C13">
        <w:rPr>
          <w:b/>
          <w:bCs/>
          <w:noProof/>
        </w:rPr>
        <w:t>11</w:t>
      </w:r>
      <w:r w:rsidRPr="00396E19">
        <w:rPr>
          <w:b/>
          <w:bCs/>
        </w:rPr>
        <w:fldChar w:fldCharType="end"/>
      </w:r>
      <w:r w:rsidRPr="00396E19">
        <w:rPr>
          <w:b/>
          <w:bCs/>
        </w:rPr>
        <w:t>. In 6GR,</w:t>
      </w:r>
      <w:r>
        <w:rPr>
          <w:b/>
          <w:bCs/>
        </w:rPr>
        <w:t xml:space="preserve"> </w:t>
      </w:r>
      <w:r w:rsidR="00E822ED">
        <w:rPr>
          <w:b/>
          <w:bCs/>
        </w:rPr>
        <w:t xml:space="preserve">a </w:t>
      </w:r>
      <w:r>
        <w:rPr>
          <w:b/>
          <w:bCs/>
        </w:rPr>
        <w:t>single TDD pattern is configured</w:t>
      </w:r>
      <w:r w:rsidR="00851351">
        <w:rPr>
          <w:b/>
          <w:bCs/>
        </w:rPr>
        <w:t>.</w:t>
      </w:r>
    </w:p>
    <w:p w14:paraId="34ED5CAA" w14:textId="6F5A9667" w:rsidR="00C40E45" w:rsidRPr="00FA26DD" w:rsidRDefault="00851351" w:rsidP="00FA26DD">
      <w:pPr>
        <w:pStyle w:val="ListParagraph"/>
        <w:numPr>
          <w:ilvl w:val="0"/>
          <w:numId w:val="14"/>
        </w:numPr>
        <w:jc w:val="both"/>
        <w:rPr>
          <w:b/>
          <w:bCs/>
        </w:rPr>
      </w:pPr>
      <w:r w:rsidRPr="00FA26DD">
        <w:rPr>
          <w:b/>
          <w:bCs/>
        </w:rPr>
        <w:t xml:space="preserve">FFS if the TDD pattern can be split into more than one equal length segments with </w:t>
      </w:r>
      <w:r w:rsidR="00F0053A" w:rsidRPr="00FA26DD">
        <w:rPr>
          <w:b/>
          <w:bCs/>
        </w:rPr>
        <w:t>different TDD pattern in each segment.</w:t>
      </w:r>
      <w:r w:rsidR="00C40E45" w:rsidRPr="00FA26DD">
        <w:rPr>
          <w:b/>
          <w:bCs/>
        </w:rPr>
        <w:t xml:space="preserve">  </w:t>
      </w:r>
    </w:p>
    <w:bookmarkEnd w:id="21"/>
    <w:p w14:paraId="2F0D3C20" w14:textId="06DA5BF4" w:rsidR="00396E19" w:rsidRDefault="00396E19" w:rsidP="0095777D">
      <w:pPr>
        <w:jc w:val="both"/>
        <w:rPr>
          <w:lang w:val="en-GB"/>
        </w:rPr>
      </w:pPr>
      <w:r>
        <w:rPr>
          <w:lang w:val="en-GB"/>
        </w:rPr>
        <w:br/>
      </w:r>
      <w:r w:rsidR="000B456B">
        <w:rPr>
          <w:rFonts w:ascii="Aptos" w:hAnsi="Aptos"/>
          <w:color w:val="000000"/>
        </w:rPr>
        <w:t xml:space="preserve">To achieve a </w:t>
      </w:r>
      <w:r w:rsidR="000B456B" w:rsidRPr="0018396F">
        <w:rPr>
          <w:rFonts w:ascii="Aptos" w:hAnsi="Aptos"/>
          <w:color w:val="000000"/>
        </w:rPr>
        <w:t>unified frame structure</w:t>
      </w:r>
      <w:r w:rsidR="000B456B">
        <w:rPr>
          <w:rFonts w:ascii="Aptos" w:hAnsi="Aptos"/>
          <w:color w:val="000000"/>
        </w:rPr>
        <w:t xml:space="preserve"> for </w:t>
      </w:r>
      <w:r w:rsidR="00D94F92">
        <w:rPr>
          <w:rFonts w:ascii="Aptos" w:hAnsi="Aptos"/>
          <w:color w:val="000000"/>
        </w:rPr>
        <w:t xml:space="preserve">semi-static </w:t>
      </w:r>
      <w:r w:rsidR="000B456B">
        <w:rPr>
          <w:rFonts w:ascii="Aptos" w:hAnsi="Aptos"/>
          <w:color w:val="000000"/>
        </w:rPr>
        <w:t>TDD</w:t>
      </w:r>
      <w:r w:rsidR="00D94F92">
        <w:rPr>
          <w:rFonts w:ascii="Aptos" w:hAnsi="Aptos"/>
          <w:color w:val="000000"/>
        </w:rPr>
        <w:t>, dynamic TDD</w:t>
      </w:r>
      <w:r w:rsidR="000B456B">
        <w:rPr>
          <w:rFonts w:ascii="Aptos" w:hAnsi="Aptos"/>
          <w:color w:val="000000"/>
        </w:rPr>
        <w:t xml:space="preserve"> and SBFD, </w:t>
      </w:r>
      <w:r w:rsidR="00D94F92">
        <w:rPr>
          <w:lang w:val="en-GB"/>
        </w:rPr>
        <w:t>o</w:t>
      </w:r>
      <w:r w:rsidR="00136B51">
        <w:rPr>
          <w:lang w:val="en-GB"/>
        </w:rPr>
        <w:t xml:space="preserve">ther than semi-static D and U </w:t>
      </w:r>
      <w:r w:rsidR="00683F73">
        <w:rPr>
          <w:lang w:val="en-GB"/>
        </w:rPr>
        <w:t>symbols, a</w:t>
      </w:r>
      <w:r w:rsidR="002A4403">
        <w:rPr>
          <w:lang w:val="en-GB"/>
        </w:rPr>
        <w:t xml:space="preserve"> common </w:t>
      </w:r>
      <w:r w:rsidR="00683F73">
        <w:rPr>
          <w:lang w:val="en-GB"/>
        </w:rPr>
        <w:t xml:space="preserve">symbol designation X can support </w:t>
      </w:r>
      <w:r w:rsidR="002A4403">
        <w:rPr>
          <w:lang w:val="en-GB"/>
        </w:rPr>
        <w:t xml:space="preserve">both </w:t>
      </w:r>
      <w:r w:rsidR="00683F73">
        <w:rPr>
          <w:lang w:val="en-GB"/>
        </w:rPr>
        <w:t xml:space="preserve">flexible </w:t>
      </w:r>
      <w:r w:rsidR="00A25DC4">
        <w:rPr>
          <w:lang w:val="en-GB"/>
        </w:rPr>
        <w:t xml:space="preserve">symbol </w:t>
      </w:r>
      <w:r w:rsidR="002A4403">
        <w:rPr>
          <w:lang w:val="en-GB"/>
        </w:rPr>
        <w:t xml:space="preserve">and semi-static SBFD </w:t>
      </w:r>
      <w:r w:rsidR="00254293">
        <w:rPr>
          <w:lang w:val="en-GB"/>
        </w:rPr>
        <w:t>symbol</w:t>
      </w:r>
      <w:r w:rsidR="0062067B">
        <w:rPr>
          <w:lang w:val="en-GB"/>
        </w:rPr>
        <w:t>.</w:t>
      </w:r>
      <w:r w:rsidR="00861E17">
        <w:rPr>
          <w:lang w:val="en-GB"/>
        </w:rPr>
        <w:t xml:space="preserve"> </w:t>
      </w:r>
      <w:r w:rsidR="005C206C">
        <w:rPr>
          <w:lang w:val="en-GB"/>
        </w:rPr>
        <w:t>T</w:t>
      </w:r>
      <w:r w:rsidR="000A394C" w:rsidRPr="000A394C">
        <w:t xml:space="preserve">he X symbol denotes </w:t>
      </w:r>
      <w:r w:rsidR="00434430">
        <w:t>the</w:t>
      </w:r>
      <w:r w:rsidR="000A394C" w:rsidRPr="000A394C">
        <w:t xml:space="preserve"> </w:t>
      </w:r>
      <w:r w:rsidR="00A6666F">
        <w:t>resource where link direction is not determined semi-statically</w:t>
      </w:r>
      <w:r w:rsidR="00F913C3">
        <w:t xml:space="preserve"> as DL </w:t>
      </w:r>
      <w:r w:rsidR="0022400A">
        <w:t xml:space="preserve">resource </w:t>
      </w:r>
      <w:r w:rsidR="00F913C3">
        <w:t>nor UL</w:t>
      </w:r>
      <w:r w:rsidR="0022400A">
        <w:t xml:space="preserve"> resources.</w:t>
      </w:r>
      <w:r w:rsidR="00683F73">
        <w:t xml:space="preserve"> </w:t>
      </w:r>
      <w:r w:rsidR="0062067B">
        <w:rPr>
          <w:lang w:val="en-GB"/>
        </w:rPr>
        <w:t>In the presence of the SBFD DL/UL configuration</w:t>
      </w:r>
      <w:r w:rsidR="00EC5BF7">
        <w:rPr>
          <w:lang w:val="en-GB"/>
        </w:rPr>
        <w:t>s</w:t>
      </w:r>
      <w:r w:rsidR="0062067B">
        <w:rPr>
          <w:lang w:val="en-GB"/>
        </w:rPr>
        <w:t>, the X symbol represents SBFD symbols</w:t>
      </w:r>
      <w:r w:rsidR="0022400A">
        <w:rPr>
          <w:lang w:val="en-GB"/>
        </w:rPr>
        <w:t xml:space="preserve"> with one or more DL </w:t>
      </w:r>
      <w:proofErr w:type="spellStart"/>
      <w:r w:rsidR="0022400A">
        <w:rPr>
          <w:lang w:val="en-GB"/>
        </w:rPr>
        <w:t>subbands</w:t>
      </w:r>
      <w:proofErr w:type="spellEnd"/>
      <w:r w:rsidR="0022400A">
        <w:rPr>
          <w:lang w:val="en-GB"/>
        </w:rPr>
        <w:t xml:space="preserve"> and </w:t>
      </w:r>
      <w:r w:rsidR="00631D38">
        <w:rPr>
          <w:lang w:val="en-GB"/>
        </w:rPr>
        <w:t>single</w:t>
      </w:r>
      <w:r w:rsidR="0022400A">
        <w:rPr>
          <w:lang w:val="en-GB"/>
        </w:rPr>
        <w:t xml:space="preserve"> UL </w:t>
      </w:r>
      <w:proofErr w:type="spellStart"/>
      <w:r w:rsidR="0022400A">
        <w:rPr>
          <w:lang w:val="en-GB"/>
        </w:rPr>
        <w:t>subban</w:t>
      </w:r>
      <w:r w:rsidR="00631D38">
        <w:rPr>
          <w:lang w:val="en-GB"/>
        </w:rPr>
        <w:t>d</w:t>
      </w:r>
      <w:proofErr w:type="spellEnd"/>
      <w:r w:rsidR="0062067B">
        <w:rPr>
          <w:lang w:val="en-GB"/>
        </w:rPr>
        <w:t>. While in the absence of cell-</w:t>
      </w:r>
      <w:r w:rsidR="00F61593">
        <w:rPr>
          <w:lang w:val="en-GB"/>
        </w:rPr>
        <w:t>specific</w:t>
      </w:r>
      <w:r w:rsidR="0062067B">
        <w:rPr>
          <w:lang w:val="en-GB"/>
        </w:rPr>
        <w:t xml:space="preserve"> SBFD configuration, the X symbols</w:t>
      </w:r>
      <w:r w:rsidR="00B87A0F">
        <w:rPr>
          <w:lang w:val="en-GB"/>
        </w:rPr>
        <w:t xml:space="preserve"> can</w:t>
      </w:r>
      <w:r w:rsidR="0062067B">
        <w:rPr>
          <w:lang w:val="en-GB"/>
        </w:rPr>
        <w:t xml:space="preserve"> </w:t>
      </w:r>
      <w:r w:rsidR="00F61593">
        <w:rPr>
          <w:lang w:val="en-GB"/>
        </w:rPr>
        <w:t>represent</w:t>
      </w:r>
      <w:r w:rsidR="0062067B">
        <w:rPr>
          <w:lang w:val="en-GB"/>
        </w:rPr>
        <w:t xml:space="preserve"> </w:t>
      </w:r>
      <w:r w:rsidR="007950F0">
        <w:rPr>
          <w:lang w:val="en-GB"/>
        </w:rPr>
        <w:t xml:space="preserve">FL symbol for </w:t>
      </w:r>
      <w:r w:rsidR="003B5FB7">
        <w:rPr>
          <w:lang w:val="en-GB"/>
        </w:rPr>
        <w:t>dynamic TDD deployment.</w:t>
      </w:r>
      <w:r w:rsidR="007F7ECD">
        <w:rPr>
          <w:lang w:val="en-GB"/>
        </w:rPr>
        <w:t xml:space="preserve"> A common signalling for FL/SBFD is appropriate f</w:t>
      </w:r>
      <w:r w:rsidR="00C4223C">
        <w:rPr>
          <w:lang w:val="en-GB"/>
        </w:rPr>
        <w:t>rom UE perspectives</w:t>
      </w:r>
      <w:r w:rsidR="00FD2B20">
        <w:rPr>
          <w:lang w:val="en-GB"/>
        </w:rPr>
        <w:t xml:space="preserve"> as</w:t>
      </w:r>
      <w:r w:rsidR="00A83FE3">
        <w:rPr>
          <w:lang w:val="en-GB"/>
        </w:rPr>
        <w:t xml:space="preserve"> the link direction </w:t>
      </w:r>
      <w:r w:rsidR="00F33EEF">
        <w:rPr>
          <w:lang w:val="en-GB"/>
        </w:rPr>
        <w:t>for</w:t>
      </w:r>
      <w:r w:rsidR="00C4223C">
        <w:rPr>
          <w:lang w:val="en-GB"/>
        </w:rPr>
        <w:t xml:space="preserve"> both SBFD and FL symbols </w:t>
      </w:r>
      <w:r w:rsidR="00F33EEF">
        <w:rPr>
          <w:lang w:val="en-GB"/>
        </w:rPr>
        <w:t>is</w:t>
      </w:r>
      <w:r w:rsidR="00DD7D75">
        <w:rPr>
          <w:lang w:val="en-GB"/>
        </w:rPr>
        <w:t xml:space="preserve"> not known</w:t>
      </w:r>
      <w:r w:rsidR="000C4855">
        <w:rPr>
          <w:lang w:val="en-GB"/>
        </w:rPr>
        <w:t xml:space="preserve"> semi-statically</w:t>
      </w:r>
      <w:r w:rsidR="00DD7D75">
        <w:rPr>
          <w:lang w:val="en-GB"/>
        </w:rPr>
        <w:t xml:space="preserve"> </w:t>
      </w:r>
      <w:r w:rsidR="001E7256">
        <w:rPr>
          <w:lang w:val="en-GB"/>
        </w:rPr>
        <w:t>and is</w:t>
      </w:r>
      <w:r w:rsidR="00F33EEF">
        <w:rPr>
          <w:lang w:val="en-GB"/>
        </w:rPr>
        <w:t xml:space="preserve"> determined by </w:t>
      </w:r>
      <w:proofErr w:type="spellStart"/>
      <w:r w:rsidR="00F33EEF">
        <w:rPr>
          <w:lang w:val="en-GB"/>
        </w:rPr>
        <w:t>gNB</w:t>
      </w:r>
      <w:proofErr w:type="spellEnd"/>
      <w:r w:rsidR="00F33EEF">
        <w:rPr>
          <w:lang w:val="en-GB"/>
        </w:rPr>
        <w:t xml:space="preserve"> scheduling.</w:t>
      </w:r>
    </w:p>
    <w:p w14:paraId="53193BAF" w14:textId="77777777" w:rsidR="001C7939" w:rsidRDefault="001C45C2" w:rsidP="00557222">
      <w:pPr>
        <w:keepNext/>
        <w:jc w:val="center"/>
      </w:pPr>
      <w:r>
        <w:object w:dxaOrig="6990" w:dyaOrig="2521" w14:anchorId="318A8A1F">
          <v:shape id="_x0000_i1026" type="#_x0000_t75" style="width:349.65pt;height:126.2pt" o:ole="">
            <v:imagedata r:id="rId16" o:title=""/>
          </v:shape>
          <o:OLEObject Type="Embed" ProgID="Visio.Drawing.15" ShapeID="_x0000_i1026" DrawAspect="Content" ObjectID="_1824021954" r:id="rId17"/>
        </w:object>
      </w:r>
    </w:p>
    <w:p w14:paraId="3946C88C" w14:textId="0785DAA7" w:rsidR="00540000" w:rsidRDefault="001C7939" w:rsidP="008B6F45">
      <w:pPr>
        <w:pStyle w:val="Caption"/>
        <w:jc w:val="center"/>
        <w:rPr>
          <w:lang w:val="en-GB"/>
        </w:rPr>
      </w:pPr>
      <w:r>
        <w:t xml:space="preserve">Figure </w:t>
      </w:r>
      <w:r>
        <w:fldChar w:fldCharType="begin"/>
      </w:r>
      <w:r>
        <w:instrText xml:space="preserve"> SEQ Figure \* ARABIC </w:instrText>
      </w:r>
      <w:r>
        <w:fldChar w:fldCharType="separate"/>
      </w:r>
      <w:r w:rsidR="002E3C13">
        <w:rPr>
          <w:noProof/>
        </w:rPr>
        <w:t>4</w:t>
      </w:r>
      <w:r>
        <w:fldChar w:fldCharType="end"/>
      </w:r>
      <w:r>
        <w:t>: frame structure for semi-static SBFD</w:t>
      </w:r>
      <w:r w:rsidR="00810AEF">
        <w:t xml:space="preserve"> duplexing</w:t>
      </w:r>
      <w:r w:rsidR="00A56220">
        <w:t xml:space="preserve"> w</w:t>
      </w:r>
      <w:r w:rsidR="00AC0236">
        <w:t>h</w:t>
      </w:r>
      <w:r w:rsidR="00A56220">
        <w:t>ere</w:t>
      </w:r>
      <w:r w:rsidR="00810AEF">
        <w:t xml:space="preserve"> X represent SBFD symbols with</w:t>
      </w:r>
      <w:r w:rsidR="00D05217">
        <w:t xml:space="preserve"> </w:t>
      </w:r>
      <w:r w:rsidR="00A65843">
        <w:t xml:space="preserve">one UL </w:t>
      </w:r>
      <w:proofErr w:type="spellStart"/>
      <w:r w:rsidR="00A65843">
        <w:t>subband</w:t>
      </w:r>
      <w:proofErr w:type="spellEnd"/>
      <w:r w:rsidR="00A65843">
        <w:t xml:space="preserve"> and up-to two DL </w:t>
      </w:r>
      <w:proofErr w:type="spellStart"/>
      <w:r w:rsidR="00A65843">
        <w:t>subbands</w:t>
      </w:r>
      <w:proofErr w:type="spellEnd"/>
      <w:r w:rsidR="00A65843">
        <w:t xml:space="preserve"> </w:t>
      </w:r>
      <w:r w:rsidR="00810AEF">
        <w:t xml:space="preserve"> </w:t>
      </w:r>
    </w:p>
    <w:p w14:paraId="64481098" w14:textId="77777777" w:rsidR="001C45C2" w:rsidRPr="007572EE" w:rsidRDefault="001C45C2" w:rsidP="0095777D">
      <w:pPr>
        <w:jc w:val="both"/>
      </w:pPr>
    </w:p>
    <w:p w14:paraId="09BFE9EC" w14:textId="6F50B16D" w:rsidR="0040209C" w:rsidRDefault="000B7CF0" w:rsidP="0095777D">
      <w:pPr>
        <w:jc w:val="both"/>
        <w:rPr>
          <w:b/>
          <w:bCs/>
        </w:rPr>
      </w:pPr>
      <w:bookmarkStart w:id="22" w:name="q9"/>
      <w:r w:rsidRPr="00396E19">
        <w:rPr>
          <w:b/>
          <w:bCs/>
        </w:rPr>
        <w:t xml:space="preserve">Proposal </w:t>
      </w:r>
      <w:r w:rsidRPr="00396E19">
        <w:rPr>
          <w:b/>
          <w:bCs/>
        </w:rPr>
        <w:fldChar w:fldCharType="begin"/>
      </w:r>
      <w:r w:rsidRPr="00396E19">
        <w:rPr>
          <w:b/>
          <w:bCs/>
        </w:rPr>
        <w:instrText xml:space="preserve"> seq prop </w:instrText>
      </w:r>
      <w:r w:rsidRPr="00396E19">
        <w:rPr>
          <w:b/>
          <w:bCs/>
        </w:rPr>
        <w:fldChar w:fldCharType="separate"/>
      </w:r>
      <w:r w:rsidR="002E3C13">
        <w:rPr>
          <w:b/>
          <w:bCs/>
          <w:noProof/>
        </w:rPr>
        <w:t>12</w:t>
      </w:r>
      <w:r w:rsidRPr="00396E19">
        <w:rPr>
          <w:b/>
          <w:bCs/>
        </w:rPr>
        <w:fldChar w:fldCharType="end"/>
      </w:r>
      <w:r w:rsidRPr="00396E19">
        <w:rPr>
          <w:b/>
          <w:bCs/>
        </w:rPr>
        <w:t>. In 6GR</w:t>
      </w:r>
      <w:r w:rsidR="00ED78C0">
        <w:rPr>
          <w:b/>
          <w:bCs/>
        </w:rPr>
        <w:t xml:space="preserve"> frame structure</w:t>
      </w:r>
      <w:r w:rsidRPr="00396E19">
        <w:rPr>
          <w:b/>
          <w:bCs/>
        </w:rPr>
        <w:t xml:space="preserve">, </w:t>
      </w:r>
      <w:r w:rsidR="00287205">
        <w:rPr>
          <w:b/>
          <w:bCs/>
        </w:rPr>
        <w:t xml:space="preserve">support </w:t>
      </w:r>
      <w:r w:rsidR="00937685">
        <w:rPr>
          <w:b/>
          <w:bCs/>
        </w:rPr>
        <w:t xml:space="preserve">‘X’ </w:t>
      </w:r>
      <w:r w:rsidR="008A02FD">
        <w:rPr>
          <w:b/>
          <w:bCs/>
        </w:rPr>
        <w:t>symbol</w:t>
      </w:r>
      <w:r w:rsidR="00937685">
        <w:rPr>
          <w:b/>
          <w:bCs/>
        </w:rPr>
        <w:t xml:space="preserve"> type</w:t>
      </w:r>
      <w:r w:rsidR="002E6972">
        <w:rPr>
          <w:b/>
          <w:bCs/>
        </w:rPr>
        <w:t xml:space="preserve"> </w:t>
      </w:r>
      <w:r w:rsidR="00ED78C0">
        <w:rPr>
          <w:b/>
          <w:bCs/>
        </w:rPr>
        <w:t xml:space="preserve">configuration </w:t>
      </w:r>
      <w:r w:rsidR="002E6972">
        <w:rPr>
          <w:b/>
          <w:bCs/>
        </w:rPr>
        <w:t xml:space="preserve">in addition to DL and UL </w:t>
      </w:r>
      <w:r w:rsidR="000516AA">
        <w:rPr>
          <w:b/>
          <w:bCs/>
        </w:rPr>
        <w:t>symbols</w:t>
      </w:r>
      <w:r w:rsidR="00ED78C0">
        <w:rPr>
          <w:b/>
          <w:bCs/>
        </w:rPr>
        <w:t xml:space="preserve">. </w:t>
      </w:r>
    </w:p>
    <w:p w14:paraId="0AB5270D" w14:textId="2AA0E3F8" w:rsidR="0040209C" w:rsidRDefault="0040209C" w:rsidP="0095777D">
      <w:pPr>
        <w:pStyle w:val="proposal"/>
        <w:numPr>
          <w:ilvl w:val="0"/>
          <w:numId w:val="14"/>
        </w:numPr>
        <w:jc w:val="both"/>
      </w:pPr>
      <w:r>
        <w:t>X symbol</w:t>
      </w:r>
      <w:r w:rsidR="00D43422">
        <w:t xml:space="preserve"> </w:t>
      </w:r>
      <w:r w:rsidR="00D31C07">
        <w:t>represents</w:t>
      </w:r>
      <w:r w:rsidR="009C1A95">
        <w:t xml:space="preserve"> </w:t>
      </w:r>
      <w:r w:rsidR="00F913C3">
        <w:t xml:space="preserve">the </w:t>
      </w:r>
      <w:r w:rsidR="00A6666F">
        <w:t>resources where the link direction is not determined semi-statically as DL or UL</w:t>
      </w:r>
      <w:r w:rsidR="00D2010B">
        <w:t>.</w:t>
      </w:r>
    </w:p>
    <w:p w14:paraId="35F395F5" w14:textId="51169FC8" w:rsidR="000E6323" w:rsidRPr="0040209C" w:rsidRDefault="00E054D1" w:rsidP="0095777D">
      <w:pPr>
        <w:pStyle w:val="proposal"/>
        <w:numPr>
          <w:ilvl w:val="0"/>
          <w:numId w:val="14"/>
        </w:numPr>
        <w:jc w:val="both"/>
      </w:pPr>
      <w:r w:rsidRPr="0040209C">
        <w:lastRenderedPageBreak/>
        <w:t xml:space="preserve">The </w:t>
      </w:r>
      <w:r w:rsidR="00611235" w:rsidRPr="0040209C">
        <w:t xml:space="preserve">X </w:t>
      </w:r>
      <w:r w:rsidRPr="0040209C">
        <w:t xml:space="preserve">symbols are </w:t>
      </w:r>
      <w:r w:rsidR="00F771C1" w:rsidRPr="0040209C">
        <w:t>interpreted</w:t>
      </w:r>
      <w:r w:rsidRPr="0040209C">
        <w:t xml:space="preserve"> as SBFD symbols </w:t>
      </w:r>
      <w:r w:rsidR="00215854" w:rsidRPr="0040209C">
        <w:t>in the presence of the UL/DL SBFD</w:t>
      </w:r>
      <w:r w:rsidR="006417A9">
        <w:t xml:space="preserve"> frequency</w:t>
      </w:r>
      <w:r w:rsidR="00215854" w:rsidRPr="0040209C">
        <w:t xml:space="preserve"> configuration</w:t>
      </w:r>
      <w:r w:rsidR="008F6F4F">
        <w:t>s</w:t>
      </w:r>
      <w:r w:rsidR="00215854" w:rsidRPr="0040209C">
        <w:t xml:space="preserve">. </w:t>
      </w:r>
    </w:p>
    <w:bookmarkEnd w:id="22"/>
    <w:p w14:paraId="757F1F8F" w14:textId="77777777" w:rsidR="001F6A04" w:rsidRDefault="001F6A04" w:rsidP="0095777D">
      <w:pPr>
        <w:jc w:val="both"/>
        <w:rPr>
          <w:lang w:val="en-GB"/>
        </w:rPr>
      </w:pPr>
    </w:p>
    <w:p w14:paraId="23C8B918" w14:textId="698A40C2" w:rsidR="00B63779" w:rsidRPr="004A2F22" w:rsidRDefault="00B63779" w:rsidP="0095777D">
      <w:pPr>
        <w:jc w:val="both"/>
        <w:rPr>
          <w:lang w:val="en-GB"/>
        </w:rPr>
      </w:pPr>
      <w:r>
        <w:rPr>
          <w:lang w:val="en-GB"/>
        </w:rPr>
        <w:t>On the other hand, resource reservation seems to be a different topic</w:t>
      </w:r>
      <w:r w:rsidR="004B68FB">
        <w:rPr>
          <w:lang w:val="en-GB"/>
        </w:rPr>
        <w:t xml:space="preserve">. Even in DL or UL symbols, there can be reserved resources. </w:t>
      </w:r>
      <w:r w:rsidR="00BA31F5">
        <w:rPr>
          <w:lang w:val="en-GB"/>
        </w:rPr>
        <w:t>We may want to discuss this in some oth</w:t>
      </w:r>
      <w:r w:rsidR="0041456B">
        <w:rPr>
          <w:lang w:val="en-GB"/>
        </w:rPr>
        <w:t>er agenda items.</w:t>
      </w:r>
    </w:p>
    <w:p w14:paraId="1CD870D7" w14:textId="587F6CE1" w:rsidR="009A3A70" w:rsidRPr="009A3A70" w:rsidRDefault="009A3A70" w:rsidP="006011BA">
      <w:pPr>
        <w:pStyle w:val="Heading1"/>
      </w:pPr>
      <w:r w:rsidRPr="009A3A70">
        <w:t>Conclusion</w:t>
      </w:r>
    </w:p>
    <w:p w14:paraId="7FB8CF2C" w14:textId="16FCDA1F" w:rsidR="009A3A70" w:rsidRDefault="00520A81" w:rsidP="006011BA">
      <w:r>
        <w:t>For 6GR numerology, we have the following proposals</w:t>
      </w:r>
      <w:r w:rsidR="0018455C">
        <w:t xml:space="preserve"> and observations</w:t>
      </w:r>
      <w:r>
        <w:t>:</w:t>
      </w:r>
    </w:p>
    <w:p w14:paraId="1435D145" w14:textId="77777777" w:rsidR="002E3C13" w:rsidRDefault="004639D0" w:rsidP="00AF0DF0">
      <w:pPr>
        <w:pStyle w:val="proposal"/>
        <w:jc w:val="both"/>
        <w:rPr>
          <w:rFonts w:eastAsia="Yu Gothic"/>
          <w:lang w:eastAsia="ja-JP"/>
        </w:rPr>
      </w:pPr>
      <w:r>
        <w:fldChar w:fldCharType="begin"/>
      </w:r>
      <w:r>
        <w:instrText xml:space="preserve"> </w:instrText>
      </w:r>
      <w:r>
        <w:rPr>
          <w:rFonts w:hint="eastAsia"/>
        </w:rPr>
        <w:instrText>REF p1 \h</w:instrText>
      </w:r>
      <w:r>
        <w:instrText xml:space="preserve"> </w:instrText>
      </w:r>
      <w:r>
        <w:fldChar w:fldCharType="separate"/>
      </w:r>
      <w:r w:rsidR="002E3C13" w:rsidRPr="00D87ADE">
        <w:t>Proposal</w:t>
      </w:r>
      <w:r w:rsidR="002E3C13">
        <w:rPr>
          <w:rFonts w:eastAsia="Yu Gothic" w:hint="eastAsia"/>
          <w:lang w:eastAsia="ja-JP"/>
        </w:rPr>
        <w:t xml:space="preserve"> </w:t>
      </w:r>
      <w:r w:rsidR="002E3C13">
        <w:rPr>
          <w:noProof/>
        </w:rPr>
        <w:t>1</w:t>
      </w:r>
      <w:r w:rsidR="002E3C13">
        <w:t xml:space="preserve">. </w:t>
      </w:r>
      <w:r w:rsidR="002E3C13">
        <w:rPr>
          <w:rFonts w:eastAsia="Yu Gothic" w:hint="eastAsia"/>
          <w:lang w:eastAsia="ja-JP"/>
        </w:rPr>
        <w:t>6GR specification supports 400MHz maximum channel bandwidth at UE side.</w:t>
      </w:r>
    </w:p>
    <w:p w14:paraId="6FAA009B" w14:textId="77777777" w:rsidR="002E3C13" w:rsidRDefault="002E3C13" w:rsidP="00460F54">
      <w:pPr>
        <w:pStyle w:val="proposal"/>
        <w:numPr>
          <w:ilvl w:val="0"/>
          <w:numId w:val="41"/>
        </w:numPr>
        <w:jc w:val="both"/>
        <w:rPr>
          <w:rFonts w:eastAsia="Yu Gothic"/>
          <w:lang w:eastAsia="ja-JP"/>
        </w:rPr>
      </w:pPr>
      <w:r>
        <w:rPr>
          <w:rFonts w:eastAsia="Yu Gothic"/>
          <w:lang w:eastAsia="ja-JP"/>
        </w:rPr>
        <w:t>Within a 400MHz single carrier channel, consider</w:t>
      </w:r>
      <w:r w:rsidRPr="00BA7988">
        <w:rPr>
          <w:rFonts w:eastAsia="Yu Gothic"/>
          <w:lang w:eastAsia="ja-JP"/>
        </w:rPr>
        <w:t xml:space="preserve"> </w:t>
      </w:r>
      <w:r>
        <w:rPr>
          <w:rFonts w:eastAsia="Yu Gothic"/>
          <w:lang w:eastAsia="ja-JP"/>
        </w:rPr>
        <w:t xml:space="preserve">supporting </w:t>
      </w:r>
      <w:r w:rsidRPr="00BA7988">
        <w:rPr>
          <w:rFonts w:eastAsia="Yu Gothic"/>
          <w:lang w:eastAsia="ja-JP"/>
        </w:rPr>
        <w:t xml:space="preserve">UEs </w:t>
      </w:r>
      <w:r>
        <w:rPr>
          <w:rFonts w:eastAsia="Yu Gothic"/>
          <w:lang w:eastAsia="ja-JP"/>
        </w:rPr>
        <w:t xml:space="preserve">of </w:t>
      </w:r>
      <w:r w:rsidRPr="00BA7988">
        <w:rPr>
          <w:rFonts w:eastAsia="Yu Gothic"/>
          <w:lang w:eastAsia="ja-JP"/>
        </w:rPr>
        <w:t>maximum channel bandwidth smaller than 400MHz</w:t>
      </w:r>
      <w:r>
        <w:rPr>
          <w:rFonts w:eastAsia="Yu Gothic"/>
          <w:lang w:eastAsia="ja-JP"/>
        </w:rPr>
        <w:t xml:space="preserve"> (e.g., 200MHz)</w:t>
      </w:r>
      <w:r w:rsidRPr="00BA7988">
        <w:rPr>
          <w:rFonts w:eastAsia="Yu Gothic"/>
          <w:lang w:eastAsia="ja-JP"/>
        </w:rPr>
        <w:t>.</w:t>
      </w:r>
    </w:p>
    <w:p w14:paraId="569C2492" w14:textId="77777777" w:rsidR="002E3C13" w:rsidRDefault="004639D0" w:rsidP="00AF0DF0">
      <w:pPr>
        <w:pStyle w:val="proposal"/>
        <w:jc w:val="both"/>
        <w:rPr>
          <w:rFonts w:eastAsia="Yu Gothic"/>
          <w:lang w:eastAsia="ja-JP"/>
        </w:rPr>
      </w:pPr>
      <w:r>
        <w:fldChar w:fldCharType="end"/>
      </w:r>
      <w:r>
        <w:fldChar w:fldCharType="begin"/>
      </w:r>
      <w:r>
        <w:instrText xml:space="preserve"> REF p2 \h </w:instrText>
      </w:r>
      <w:r>
        <w:fldChar w:fldCharType="separate"/>
      </w:r>
      <w:r w:rsidR="002E3C13">
        <w:rPr>
          <w:rFonts w:eastAsia="Yu Gothic" w:hint="eastAsia"/>
          <w:lang w:eastAsia="ja-JP"/>
        </w:rPr>
        <w:t xml:space="preserve">Observation </w:t>
      </w:r>
      <w:r w:rsidR="002E3C13">
        <w:rPr>
          <w:noProof/>
        </w:rPr>
        <w:t>1</w:t>
      </w:r>
      <w:r w:rsidR="002E3C13">
        <w:t xml:space="preserve">. </w:t>
      </w:r>
      <w:r w:rsidR="002E3C13">
        <w:rPr>
          <w:rFonts w:eastAsia="Yu Gothic" w:hint="eastAsia"/>
          <w:lang w:eastAsia="ja-JP"/>
        </w:rPr>
        <w:t xml:space="preserve">Whether to use a single FFT or multiple FFTs for reception </w:t>
      </w:r>
      <w:r w:rsidR="002E3C13">
        <w:rPr>
          <w:rFonts w:eastAsia="Yu Gothic"/>
          <w:lang w:eastAsia="ja-JP"/>
        </w:rPr>
        <w:t>of DL</w:t>
      </w:r>
      <w:r w:rsidR="002E3C13">
        <w:rPr>
          <w:rFonts w:eastAsia="Yu Gothic" w:hint="eastAsia"/>
          <w:lang w:eastAsia="ja-JP"/>
        </w:rPr>
        <w:t xml:space="preserve"> OFDM waveform with 400MHz bandwidth using 30kHz SCS is up to UE implementation.</w:t>
      </w:r>
    </w:p>
    <w:p w14:paraId="767CBB63" w14:textId="77777777" w:rsidR="002E3C13" w:rsidRDefault="004639D0" w:rsidP="00AC4D37">
      <w:pPr>
        <w:pStyle w:val="proposal"/>
        <w:jc w:val="both"/>
        <w:rPr>
          <w:rFonts w:eastAsia="Yu Gothic"/>
          <w:lang w:eastAsia="ja-JP"/>
        </w:rPr>
      </w:pPr>
      <w:r>
        <w:fldChar w:fldCharType="end"/>
      </w:r>
      <w:r>
        <w:fldChar w:fldCharType="begin"/>
      </w:r>
      <w:r>
        <w:instrText xml:space="preserve"> REF p3 \h </w:instrText>
      </w:r>
      <w:r>
        <w:fldChar w:fldCharType="separate"/>
      </w:r>
      <w:r w:rsidR="002E3C13">
        <w:rPr>
          <w:rFonts w:eastAsia="Yu Gothic" w:hint="eastAsia"/>
          <w:lang w:eastAsia="ja-JP"/>
        </w:rPr>
        <w:t xml:space="preserve">Observation </w:t>
      </w:r>
      <w:r w:rsidR="002E3C13">
        <w:rPr>
          <w:noProof/>
        </w:rPr>
        <w:t>2</w:t>
      </w:r>
      <w:r w:rsidR="002E3C13">
        <w:t xml:space="preserve">. </w:t>
      </w:r>
      <w:r w:rsidR="002E3C13">
        <w:rPr>
          <w:rFonts w:eastAsia="Yu Gothic" w:hint="eastAsia"/>
          <w:lang w:eastAsia="ja-JP"/>
        </w:rPr>
        <w:t>Whether to use a single FFT or multiple FFTs for transmission of OFDM waveform with 400MHz bandwidth using 30kHz SCS is up to UE implementation</w:t>
      </w:r>
    </w:p>
    <w:p w14:paraId="79439104" w14:textId="77777777" w:rsidR="002E3C13" w:rsidRDefault="004639D0" w:rsidP="00AF0DF0">
      <w:pPr>
        <w:pStyle w:val="proposal"/>
        <w:jc w:val="both"/>
        <w:rPr>
          <w:rFonts w:eastAsia="Yu Gothic"/>
          <w:lang w:eastAsia="ja-JP"/>
        </w:rPr>
      </w:pPr>
      <w:r>
        <w:fldChar w:fldCharType="end"/>
      </w:r>
      <w:r>
        <w:fldChar w:fldCharType="begin"/>
      </w:r>
      <w:r>
        <w:instrText xml:space="preserve"> REF p4 \h </w:instrText>
      </w:r>
      <w:r>
        <w:fldChar w:fldCharType="separate"/>
      </w:r>
      <w:r w:rsidR="002E3C13" w:rsidRPr="0036633C">
        <w:t>Proposal</w:t>
      </w:r>
      <w:r w:rsidR="002E3C13" w:rsidRPr="0036633C">
        <w:rPr>
          <w:rFonts w:eastAsia="Yu Gothic"/>
          <w:lang w:eastAsia="ja-JP"/>
        </w:rPr>
        <w:t xml:space="preserve"> </w:t>
      </w:r>
      <w:r w:rsidR="002E3C13">
        <w:rPr>
          <w:noProof/>
        </w:rPr>
        <w:t>2</w:t>
      </w:r>
      <w:r w:rsidR="002E3C13" w:rsidRPr="0036633C">
        <w:t xml:space="preserve">. </w:t>
      </w:r>
      <w:r w:rsidR="002E3C13">
        <w:rPr>
          <w:rFonts w:eastAsia="Yu Gothic"/>
          <w:lang w:eastAsia="ja-JP"/>
        </w:rPr>
        <w:t>M</w:t>
      </w:r>
      <w:r w:rsidR="002E3C13" w:rsidRPr="0036633C">
        <w:rPr>
          <w:rFonts w:eastAsia="Yu Gothic"/>
          <w:lang w:eastAsia="ja-JP"/>
        </w:rPr>
        <w:t xml:space="preserve">ultiple Tx chains multi-cluster (MTMC) transmission in UL should be </w:t>
      </w:r>
      <w:r w:rsidR="002E3C13">
        <w:rPr>
          <w:rFonts w:eastAsia="Yu Gothic"/>
          <w:lang w:eastAsia="ja-JP"/>
        </w:rPr>
        <w:t>decoupled from maximum CBW decision</w:t>
      </w:r>
      <w:r w:rsidR="002E3C13" w:rsidRPr="0036633C">
        <w:rPr>
          <w:rFonts w:eastAsia="Yu Gothic"/>
          <w:lang w:eastAsia="ja-JP"/>
        </w:rPr>
        <w:t xml:space="preserve"> </w:t>
      </w:r>
      <w:r w:rsidR="002E3C13">
        <w:rPr>
          <w:rFonts w:eastAsia="Yu Gothic"/>
          <w:lang w:eastAsia="ja-JP"/>
        </w:rPr>
        <w:t xml:space="preserve">and </w:t>
      </w:r>
      <w:r w:rsidR="002E3C13" w:rsidRPr="0036633C">
        <w:rPr>
          <w:rFonts w:eastAsia="Yu Gothic"/>
          <w:lang w:eastAsia="ja-JP"/>
        </w:rPr>
        <w:t>studied as a generic feature</w:t>
      </w:r>
      <w:r w:rsidR="002E3C13">
        <w:rPr>
          <w:rFonts w:eastAsia="Yu Gothic"/>
          <w:lang w:eastAsia="ja-JP"/>
        </w:rPr>
        <w:t xml:space="preserve"> separately</w:t>
      </w:r>
      <w:r w:rsidR="002E3C13" w:rsidRPr="0036633C">
        <w:rPr>
          <w:rFonts w:eastAsia="Yu Gothic"/>
          <w:lang w:eastAsia="ja-JP"/>
        </w:rPr>
        <w:t>.</w:t>
      </w:r>
    </w:p>
    <w:p w14:paraId="78D894CB" w14:textId="77777777" w:rsidR="002E3C13" w:rsidRDefault="004639D0" w:rsidP="00481F04">
      <w:pPr>
        <w:pStyle w:val="proposal"/>
        <w:jc w:val="both"/>
      </w:pPr>
      <w:r>
        <w:fldChar w:fldCharType="end"/>
      </w:r>
      <w:r>
        <w:fldChar w:fldCharType="begin"/>
      </w:r>
      <w:r>
        <w:instrText xml:space="preserve"> REF p5 \h </w:instrText>
      </w:r>
      <w:r>
        <w:fldChar w:fldCharType="separate"/>
      </w:r>
      <w:r w:rsidR="002E3C13" w:rsidRPr="00D87ADE">
        <w:t xml:space="preserve">Proposal </w:t>
      </w:r>
      <w:r w:rsidR="002E3C13">
        <w:rPr>
          <w:noProof/>
        </w:rPr>
        <w:t>3</w:t>
      </w:r>
      <w:r w:rsidR="002E3C13">
        <w:t>. For 6GR UL, half SCS shift for UL is not supported.</w:t>
      </w:r>
    </w:p>
    <w:p w14:paraId="0525B567" w14:textId="77777777" w:rsidR="002E3C13" w:rsidRDefault="004639D0" w:rsidP="00341E01">
      <w:pPr>
        <w:pStyle w:val="proposal"/>
        <w:jc w:val="both"/>
        <w:rPr>
          <w:rFonts w:eastAsia="Yu Gothic"/>
          <w:lang w:eastAsia="ja-JP"/>
        </w:rPr>
      </w:pPr>
      <w:r>
        <w:fldChar w:fldCharType="end"/>
      </w:r>
      <w:r>
        <w:fldChar w:fldCharType="begin"/>
      </w:r>
      <w:r>
        <w:instrText xml:space="preserve"> REF p6 \h </w:instrText>
      </w:r>
      <w:r>
        <w:fldChar w:fldCharType="separate"/>
      </w:r>
      <w:r w:rsidR="002E3C13">
        <w:t>Observation</w:t>
      </w:r>
      <w:r w:rsidR="002E3C13" w:rsidRPr="00FD5D22">
        <w:t xml:space="preserve"> </w:t>
      </w:r>
      <w:r w:rsidR="002E3C13">
        <w:rPr>
          <w:noProof/>
        </w:rPr>
        <w:t>3</w:t>
      </w:r>
      <w:r w:rsidR="002E3C13">
        <w:t xml:space="preserve">. For </w:t>
      </w:r>
      <w:r w:rsidR="002E3C13">
        <w:rPr>
          <w:rFonts w:eastAsia="Yu Gothic" w:hint="eastAsia"/>
          <w:lang w:eastAsia="ja-JP"/>
        </w:rPr>
        <w:t>m</w:t>
      </w:r>
      <w:r w:rsidR="002E3C13" w:rsidRPr="000D38B5">
        <w:t>idband (1-2.5GHz)</w:t>
      </w:r>
      <w:r w:rsidR="002E3C13">
        <w:t xml:space="preserve"> FDD</w:t>
      </w:r>
      <w:r w:rsidR="002E3C13">
        <w:rPr>
          <w:rFonts w:eastAsia="Yu Gothic" w:hint="eastAsia"/>
          <w:lang w:eastAsia="ja-JP"/>
        </w:rPr>
        <w:t xml:space="preserve">, </w:t>
      </w:r>
      <w:r w:rsidR="002E3C13">
        <w:rPr>
          <w:rFonts w:eastAsia="Yu Gothic"/>
          <w:lang w:eastAsia="ja-JP"/>
        </w:rPr>
        <w:t>it is beneficial to support both</w:t>
      </w:r>
      <w:r w:rsidR="002E3C13">
        <w:rPr>
          <w:rFonts w:eastAsia="Yu Gothic" w:hint="eastAsia"/>
          <w:lang w:eastAsia="ja-JP"/>
        </w:rPr>
        <w:t xml:space="preserve"> 30KHz SCS and 15KHz SCS.</w:t>
      </w:r>
      <w:r w:rsidR="002E3C13">
        <w:rPr>
          <w:rFonts w:eastAsia="Yu Gothic"/>
          <w:lang w:eastAsia="ja-JP"/>
        </w:rPr>
        <w:t xml:space="preserve"> 15KHz SCS can be used when the operators deploy MRSS in the carrier, and 30KHz SCA can be used if operators migrate the carrier to 6GR.</w:t>
      </w:r>
    </w:p>
    <w:p w14:paraId="12ACE70B" w14:textId="77777777" w:rsidR="002E3C13" w:rsidRPr="002E07C6" w:rsidRDefault="002E3C13" w:rsidP="00341E01">
      <w:pPr>
        <w:pStyle w:val="proposal"/>
        <w:numPr>
          <w:ilvl w:val="0"/>
          <w:numId w:val="12"/>
        </w:numPr>
        <w:jc w:val="both"/>
        <w:rPr>
          <w:rFonts w:eastAsia="Yu Gothic"/>
          <w:lang w:eastAsia="ja-JP"/>
        </w:rPr>
      </w:pPr>
      <w:r>
        <w:rPr>
          <w:rFonts w:eastAsia="Yu Gothic" w:hint="eastAsia"/>
          <w:lang w:eastAsia="ja-JP"/>
        </w:rPr>
        <w:t>30KHz SCS offers significant benefits and advantages for 6GR such as:</w:t>
      </w:r>
    </w:p>
    <w:p w14:paraId="0E28546F" w14:textId="77777777" w:rsidR="002E3C13" w:rsidRPr="00674D07" w:rsidRDefault="002E3C13" w:rsidP="00341E01">
      <w:pPr>
        <w:pStyle w:val="proposal"/>
        <w:numPr>
          <w:ilvl w:val="1"/>
          <w:numId w:val="12"/>
        </w:numPr>
        <w:jc w:val="both"/>
      </w:pPr>
      <w:r>
        <w:rPr>
          <w:rFonts w:eastAsia="Yu Gothic" w:hint="eastAsia"/>
          <w:lang w:eastAsia="ja-JP"/>
        </w:rPr>
        <w:t>Low latency (~ 50% HARQ/scheduling latency than 15KHz SCS)</w:t>
      </w:r>
    </w:p>
    <w:p w14:paraId="3C3BEC15" w14:textId="77777777" w:rsidR="002E3C13" w:rsidRPr="00DA05DC" w:rsidRDefault="002E3C13" w:rsidP="00341E01">
      <w:pPr>
        <w:pStyle w:val="proposal"/>
        <w:numPr>
          <w:ilvl w:val="1"/>
          <w:numId w:val="12"/>
        </w:numPr>
        <w:jc w:val="both"/>
        <w:rPr>
          <w:rFonts w:eastAsia="Yu Gothic"/>
          <w:lang w:eastAsia="ja-JP"/>
        </w:rPr>
      </w:pPr>
      <w:r>
        <w:rPr>
          <w:rFonts w:eastAsia="Yu Gothic" w:hint="eastAsia"/>
          <w:lang w:eastAsia="ja-JP"/>
        </w:rPr>
        <w:t>UE baseband area efficiency (</w:t>
      </w:r>
      <w:proofErr w:type="gramStart"/>
      <w:r>
        <w:rPr>
          <w:rFonts w:eastAsia="Yu Gothic" w:hint="eastAsia"/>
          <w:lang w:eastAsia="ja-JP"/>
        </w:rPr>
        <w:t>less</w:t>
      </w:r>
      <w:proofErr w:type="gramEnd"/>
      <w:r>
        <w:rPr>
          <w:rFonts w:eastAsia="Yu Gothic" w:hint="eastAsia"/>
          <w:lang w:eastAsia="ja-JP"/>
        </w:rPr>
        <w:t xml:space="preserve"> buffer requirements)</w:t>
      </w:r>
    </w:p>
    <w:p w14:paraId="61DCBF96" w14:textId="77777777" w:rsidR="002E3C13" w:rsidRDefault="002E3C13" w:rsidP="00341E01">
      <w:pPr>
        <w:pStyle w:val="proposal"/>
        <w:numPr>
          <w:ilvl w:val="1"/>
          <w:numId w:val="12"/>
        </w:numPr>
        <w:jc w:val="both"/>
        <w:rPr>
          <w:rFonts w:eastAsia="Yu Gothic"/>
          <w:lang w:eastAsia="ja-JP"/>
        </w:rPr>
      </w:pPr>
      <w:r w:rsidRPr="00DA05DC">
        <w:rPr>
          <w:rFonts w:eastAsia="Yu Gothic"/>
          <w:lang w:eastAsia="ja-JP"/>
        </w:rPr>
        <w:t>Tight integration for mid-band multi-carrier operations</w:t>
      </w:r>
    </w:p>
    <w:p w14:paraId="6CAED526" w14:textId="77777777" w:rsidR="002E3C13" w:rsidRDefault="002E3C13" w:rsidP="00341E01">
      <w:pPr>
        <w:pStyle w:val="proposal"/>
        <w:numPr>
          <w:ilvl w:val="0"/>
          <w:numId w:val="12"/>
        </w:numPr>
        <w:jc w:val="both"/>
        <w:rPr>
          <w:rFonts w:eastAsia="Yu Gothic"/>
          <w:lang w:eastAsia="ja-JP"/>
        </w:rPr>
      </w:pPr>
      <w:r>
        <w:rPr>
          <w:rFonts w:eastAsia="Yu Gothic" w:hint="eastAsia"/>
          <w:lang w:eastAsia="ja-JP"/>
        </w:rPr>
        <w:t>The following concerns are not applicable to 30KHz SCS:</w:t>
      </w:r>
    </w:p>
    <w:p w14:paraId="0A341615" w14:textId="77777777" w:rsidR="002E3C13" w:rsidRPr="002E07C6" w:rsidRDefault="002E3C13" w:rsidP="00341E01">
      <w:pPr>
        <w:pStyle w:val="proposal"/>
        <w:numPr>
          <w:ilvl w:val="1"/>
          <w:numId w:val="12"/>
        </w:numPr>
        <w:jc w:val="both"/>
        <w:rPr>
          <w:rFonts w:eastAsia="Yu Gothic"/>
          <w:lang w:eastAsia="ja-JP"/>
        </w:rPr>
      </w:pPr>
      <w:r w:rsidRPr="00896B65">
        <w:rPr>
          <w:rFonts w:eastAsia="Yu Gothic"/>
          <w:lang w:eastAsia="ja-JP"/>
        </w:rPr>
        <w:t xml:space="preserve">CP duration (2.4us) of 30kHz SCS is </w:t>
      </w:r>
      <w:r>
        <w:rPr>
          <w:rFonts w:eastAsia="Yu Gothic" w:hint="eastAsia"/>
          <w:lang w:eastAsia="ja-JP"/>
        </w:rPr>
        <w:t xml:space="preserve">not </w:t>
      </w:r>
      <w:r w:rsidRPr="00896B65">
        <w:rPr>
          <w:rFonts w:eastAsia="Yu Gothic"/>
          <w:lang w:eastAsia="ja-JP"/>
        </w:rPr>
        <w:t>sufficient</w:t>
      </w:r>
    </w:p>
    <w:p w14:paraId="0B3FE019" w14:textId="77777777" w:rsidR="002E3C13" w:rsidRPr="002E07C6" w:rsidRDefault="002E3C13" w:rsidP="00341E01">
      <w:pPr>
        <w:pStyle w:val="proposal"/>
        <w:numPr>
          <w:ilvl w:val="1"/>
          <w:numId w:val="12"/>
        </w:numPr>
        <w:jc w:val="both"/>
        <w:rPr>
          <w:rFonts w:eastAsia="Yu Gothic"/>
          <w:lang w:eastAsia="ja-JP"/>
        </w:rPr>
      </w:pPr>
      <w:r>
        <w:rPr>
          <w:rFonts w:eastAsia="Yu Gothic" w:hint="eastAsia"/>
          <w:lang w:eastAsia="ja-JP"/>
        </w:rPr>
        <w:t xml:space="preserve">UE complexity </w:t>
      </w:r>
      <w:r>
        <w:rPr>
          <w:rFonts w:eastAsia="Yu Gothic"/>
          <w:lang w:eastAsia="ja-JP"/>
        </w:rPr>
        <w:t>increases</w:t>
      </w:r>
      <w:r>
        <w:rPr>
          <w:rFonts w:eastAsia="Yu Gothic" w:hint="eastAsia"/>
          <w:lang w:eastAsia="ja-JP"/>
        </w:rPr>
        <w:t xml:space="preserve"> for initial-access and/or connected mode</w:t>
      </w:r>
    </w:p>
    <w:p w14:paraId="2C84E8F6" w14:textId="77777777" w:rsidR="002E3C13" w:rsidRDefault="002E3C13" w:rsidP="00341E01">
      <w:pPr>
        <w:pStyle w:val="proposal"/>
        <w:numPr>
          <w:ilvl w:val="0"/>
          <w:numId w:val="12"/>
        </w:numPr>
        <w:jc w:val="both"/>
        <w:rPr>
          <w:rFonts w:eastAsia="Yu Gothic"/>
          <w:lang w:eastAsia="ja-JP"/>
        </w:rPr>
      </w:pPr>
      <w:r>
        <w:rPr>
          <w:rFonts w:eastAsia="Yu Gothic"/>
          <w:lang w:eastAsia="ja-JP"/>
        </w:rPr>
        <w:t xml:space="preserve">Supporting </w:t>
      </w:r>
      <w:r>
        <w:rPr>
          <w:rFonts w:eastAsia="Yu Gothic" w:hint="eastAsia"/>
          <w:lang w:eastAsia="ja-JP"/>
        </w:rPr>
        <w:t>30KHz SCS</w:t>
      </w:r>
      <w:r>
        <w:rPr>
          <w:rFonts w:eastAsia="Yu Gothic"/>
          <w:lang w:eastAsia="ja-JP"/>
        </w:rPr>
        <w:t xml:space="preserve"> for midband FDD does not further increase UE initial access or connected mode complexity</w:t>
      </w:r>
    </w:p>
    <w:p w14:paraId="5FC306B6" w14:textId="4E268962" w:rsidR="00520A81" w:rsidRDefault="004639D0" w:rsidP="006011BA">
      <w:r>
        <w:fldChar w:fldCharType="end"/>
      </w:r>
    </w:p>
    <w:p w14:paraId="138633CB" w14:textId="7A0D2D38" w:rsidR="00520A81" w:rsidRDefault="00520A81" w:rsidP="006011BA">
      <w:r>
        <w:t>For 6GR frame structure, dynamic TDD and SBFD, we have the following proposals:</w:t>
      </w:r>
    </w:p>
    <w:p w14:paraId="3A0FC193" w14:textId="77777777" w:rsidR="002E3C13" w:rsidRDefault="004639D0" w:rsidP="00505B77">
      <w:pPr>
        <w:pStyle w:val="proposal"/>
        <w:jc w:val="both"/>
      </w:pPr>
      <w:r>
        <w:fldChar w:fldCharType="begin"/>
      </w:r>
      <w:r>
        <w:instrText xml:space="preserve"> </w:instrText>
      </w:r>
      <w:r>
        <w:rPr>
          <w:rFonts w:hint="eastAsia"/>
        </w:rPr>
        <w:instrText>REF q1 \h</w:instrText>
      </w:r>
      <w:r>
        <w:instrText xml:space="preserve"> </w:instrText>
      </w:r>
      <w:r>
        <w:fldChar w:fldCharType="separate"/>
      </w:r>
      <w:r w:rsidR="002E3C13" w:rsidRPr="00D87ADE">
        <w:t xml:space="preserve">Proposal </w:t>
      </w:r>
      <w:r w:rsidR="002E3C13">
        <w:rPr>
          <w:noProof/>
        </w:rPr>
        <w:t>4</w:t>
      </w:r>
      <w:r w:rsidR="002E3C13">
        <w:t xml:space="preserve">. For 6GR, consider allowing </w:t>
      </w:r>
      <w:proofErr w:type="spellStart"/>
      <w:r w:rsidR="002E3C13">
        <w:t>PxSCH</w:t>
      </w:r>
      <w:proofErr w:type="spellEnd"/>
      <w:r w:rsidR="002E3C13">
        <w:t xml:space="preserve"> to cross slot boundaries. </w:t>
      </w:r>
    </w:p>
    <w:p w14:paraId="0981FD9C" w14:textId="77777777" w:rsidR="002E3C13" w:rsidRPr="006440A9" w:rsidRDefault="002E3C13" w:rsidP="00505B77">
      <w:pPr>
        <w:pStyle w:val="proposal"/>
        <w:numPr>
          <w:ilvl w:val="0"/>
          <w:numId w:val="28"/>
        </w:numPr>
        <w:jc w:val="both"/>
      </w:pPr>
      <w:r>
        <w:t xml:space="preserve">Both mini-slot </w:t>
      </w:r>
      <w:proofErr w:type="spellStart"/>
      <w:r>
        <w:t>PxSCH</w:t>
      </w:r>
      <w:proofErr w:type="spellEnd"/>
      <w:r>
        <w:t xml:space="preserve"> and long </w:t>
      </w:r>
      <w:proofErr w:type="spellStart"/>
      <w:r>
        <w:t>PxSCH</w:t>
      </w:r>
      <w:proofErr w:type="spellEnd"/>
      <w:r>
        <w:t xml:space="preserve"> are supported </w:t>
      </w:r>
    </w:p>
    <w:p w14:paraId="49792663" w14:textId="77777777" w:rsidR="002E3C13" w:rsidRDefault="004639D0" w:rsidP="0018345B">
      <w:pPr>
        <w:pStyle w:val="proposal"/>
      </w:pPr>
      <w:r>
        <w:fldChar w:fldCharType="end"/>
      </w:r>
      <w:r>
        <w:fldChar w:fldCharType="begin"/>
      </w:r>
      <w:r>
        <w:instrText xml:space="preserve"> REF q2 \h </w:instrText>
      </w:r>
      <w:r>
        <w:fldChar w:fldCharType="separate"/>
      </w:r>
      <w:r w:rsidR="002E3C13" w:rsidRPr="00D87ADE">
        <w:t xml:space="preserve">Proposal </w:t>
      </w:r>
      <w:r w:rsidR="002E3C13">
        <w:rPr>
          <w:noProof/>
        </w:rPr>
        <w:t>5</w:t>
      </w:r>
      <w:r w:rsidR="002E3C13">
        <w:t xml:space="preserve">. Consider support RF glitch RS insertion to assist receiver channel estimation when long </w:t>
      </w:r>
      <w:proofErr w:type="spellStart"/>
      <w:r w:rsidR="002E3C13">
        <w:t>PxSCH</w:t>
      </w:r>
      <w:proofErr w:type="spellEnd"/>
      <w:r w:rsidR="002E3C13">
        <w:t xml:space="preserve"> is supported</w:t>
      </w:r>
    </w:p>
    <w:p w14:paraId="00E25806" w14:textId="77777777" w:rsidR="002E3C13" w:rsidRDefault="004639D0" w:rsidP="00FF31E0">
      <w:pPr>
        <w:jc w:val="both"/>
        <w:rPr>
          <w:b/>
          <w:bCs/>
        </w:rPr>
      </w:pPr>
      <w:r>
        <w:fldChar w:fldCharType="end"/>
      </w:r>
      <w:r>
        <w:fldChar w:fldCharType="begin"/>
      </w:r>
      <w:r>
        <w:instrText xml:space="preserve"> REF q3 \h </w:instrText>
      </w:r>
      <w:r>
        <w:fldChar w:fldCharType="separate"/>
      </w:r>
      <w:r w:rsidR="002E3C13" w:rsidRPr="00482187">
        <w:rPr>
          <w:b/>
        </w:rPr>
        <w:t xml:space="preserve">Proposal </w:t>
      </w:r>
      <w:r w:rsidR="002E3C13">
        <w:rPr>
          <w:b/>
          <w:bCs/>
          <w:noProof/>
        </w:rPr>
        <w:t>6</w:t>
      </w:r>
      <w:r w:rsidR="002E3C13" w:rsidRPr="00482187">
        <w:rPr>
          <w:b/>
        </w:rPr>
        <w:t>. For 6GR duplexing</w:t>
      </w:r>
      <w:r w:rsidR="002E3C13">
        <w:rPr>
          <w:b/>
          <w:bCs/>
        </w:rPr>
        <w:t xml:space="preserve"> study</w:t>
      </w:r>
      <w:r w:rsidR="002E3C13" w:rsidRPr="00482187">
        <w:rPr>
          <w:b/>
        </w:rPr>
        <w:t xml:space="preserve">, RAN1 prioritizes semi-static TDD, FD-FDD, HD-FDD, </w:t>
      </w:r>
      <w:proofErr w:type="spellStart"/>
      <w:r w:rsidR="002E3C13" w:rsidRPr="00482187">
        <w:rPr>
          <w:b/>
        </w:rPr>
        <w:t>gNB</w:t>
      </w:r>
      <w:proofErr w:type="spellEnd"/>
      <w:r w:rsidR="002E3C13" w:rsidRPr="00482187">
        <w:rPr>
          <w:b/>
        </w:rPr>
        <w:t xml:space="preserve"> semi-static SBFD and dynamic TDD.</w:t>
      </w:r>
    </w:p>
    <w:p w14:paraId="06577EB4" w14:textId="77777777" w:rsidR="002E3C13" w:rsidRPr="00793B7E" w:rsidRDefault="002E3C13" w:rsidP="00482187">
      <w:pPr>
        <w:pStyle w:val="proposal"/>
        <w:numPr>
          <w:ilvl w:val="0"/>
          <w:numId w:val="14"/>
        </w:numPr>
        <w:jc w:val="both"/>
      </w:pPr>
      <w:r>
        <w:t xml:space="preserve">6GR </w:t>
      </w:r>
      <w:r w:rsidRPr="00353848">
        <w:t xml:space="preserve">frame structure </w:t>
      </w:r>
      <w:r w:rsidRPr="00482187">
        <w:t>design</w:t>
      </w:r>
      <w:r>
        <w:t xml:space="preserve"> should support advanced duplex schemes.</w:t>
      </w:r>
    </w:p>
    <w:p w14:paraId="7CBD601A" w14:textId="77777777" w:rsidR="002E3C13" w:rsidRDefault="004639D0" w:rsidP="005F2494">
      <w:pPr>
        <w:pStyle w:val="proposal"/>
        <w:jc w:val="both"/>
      </w:pPr>
      <w:r>
        <w:fldChar w:fldCharType="end"/>
      </w:r>
      <w:r>
        <w:fldChar w:fldCharType="begin"/>
      </w:r>
      <w:r>
        <w:instrText xml:space="preserve"> REF q4 \h </w:instrText>
      </w:r>
      <w:r>
        <w:fldChar w:fldCharType="separate"/>
      </w:r>
      <w:r w:rsidR="002E3C13" w:rsidRPr="00D87ADE">
        <w:t xml:space="preserve">Proposal </w:t>
      </w:r>
      <w:r w:rsidR="002E3C13">
        <w:rPr>
          <w:noProof/>
        </w:rPr>
        <w:t>7</w:t>
      </w:r>
      <w:r w:rsidR="002E3C13">
        <w:t>. In 6GR, simplified version of dynamic TDD is supported in the first release, without dynamic SFI transmission and monitoring.</w:t>
      </w:r>
    </w:p>
    <w:p w14:paraId="081CBC36" w14:textId="77777777" w:rsidR="002E3C13" w:rsidRDefault="002E3C13" w:rsidP="005F2494">
      <w:pPr>
        <w:pStyle w:val="proposal"/>
        <w:numPr>
          <w:ilvl w:val="0"/>
          <w:numId w:val="14"/>
        </w:numPr>
        <w:jc w:val="both"/>
      </w:pPr>
      <w:r>
        <w:t>For flexible symbol ‘X’ configured by RRC, UE will simply follow dynamic grants to either transmit or receive</w:t>
      </w:r>
    </w:p>
    <w:p w14:paraId="516D1359" w14:textId="77777777" w:rsidR="002E3C13" w:rsidRPr="00D57B6D" w:rsidRDefault="002E3C13" w:rsidP="005F2494">
      <w:pPr>
        <w:pStyle w:val="proposal"/>
        <w:numPr>
          <w:ilvl w:val="0"/>
          <w:numId w:val="14"/>
        </w:numPr>
        <w:jc w:val="both"/>
      </w:pPr>
      <w:r w:rsidRPr="00D57B6D">
        <w:t>A maximum of one DL-UL switching point within a D to X to U TDD pattern</w:t>
      </w:r>
    </w:p>
    <w:p w14:paraId="343515A6" w14:textId="77777777" w:rsidR="002E3C13" w:rsidRDefault="004639D0" w:rsidP="005F2494">
      <w:pPr>
        <w:pStyle w:val="proposal"/>
        <w:jc w:val="both"/>
      </w:pPr>
      <w:r>
        <w:lastRenderedPageBreak/>
        <w:fldChar w:fldCharType="end"/>
      </w:r>
      <w:r>
        <w:fldChar w:fldCharType="begin"/>
      </w:r>
      <w:r>
        <w:instrText xml:space="preserve"> REF q5 \h </w:instrText>
      </w:r>
      <w:r>
        <w:fldChar w:fldCharType="separate"/>
      </w:r>
      <w:r w:rsidR="002E3C13" w:rsidRPr="00D87ADE">
        <w:t xml:space="preserve">Proposal </w:t>
      </w:r>
      <w:r w:rsidR="002E3C13">
        <w:rPr>
          <w:noProof/>
        </w:rPr>
        <w:t>8</w:t>
      </w:r>
      <w:r w:rsidR="002E3C13">
        <w:t>. In 6GR, network side semi-static SBFD within a TDD carrier is supported in the first release.</w:t>
      </w:r>
    </w:p>
    <w:p w14:paraId="738C54A0" w14:textId="77777777" w:rsidR="002E3C13" w:rsidRPr="00110434" w:rsidRDefault="002E3C13" w:rsidP="005F2494">
      <w:pPr>
        <w:pStyle w:val="proposal"/>
        <w:numPr>
          <w:ilvl w:val="0"/>
          <w:numId w:val="14"/>
        </w:numPr>
        <w:jc w:val="both"/>
      </w:pPr>
      <w:r w:rsidRPr="00110434">
        <w:t xml:space="preserve">SBFD symbol type </w:t>
      </w:r>
      <w:r>
        <w:t>should</w:t>
      </w:r>
      <w:r w:rsidRPr="00110434">
        <w:t xml:space="preserve"> </w:t>
      </w:r>
      <w:r>
        <w:t xml:space="preserve">natively </w:t>
      </w:r>
      <w:r w:rsidRPr="00110434">
        <w:t>be included in the frame structure</w:t>
      </w:r>
      <w:r>
        <w:t>.</w:t>
      </w:r>
    </w:p>
    <w:p w14:paraId="20216BD4" w14:textId="77777777" w:rsidR="002E3C13" w:rsidRDefault="004639D0" w:rsidP="005F2494">
      <w:pPr>
        <w:pStyle w:val="proposal"/>
        <w:jc w:val="both"/>
      </w:pPr>
      <w:r>
        <w:fldChar w:fldCharType="end"/>
      </w:r>
      <w:r>
        <w:fldChar w:fldCharType="begin"/>
      </w:r>
      <w:r>
        <w:instrText xml:space="preserve"> REF q6 \h </w:instrText>
      </w:r>
      <w:r>
        <w:fldChar w:fldCharType="separate"/>
      </w:r>
      <w:r w:rsidR="002E3C13" w:rsidRPr="00D87ADE">
        <w:t xml:space="preserve">Proposal </w:t>
      </w:r>
      <w:r w:rsidR="002E3C13">
        <w:rPr>
          <w:noProof/>
        </w:rPr>
        <w:t>9</w:t>
      </w:r>
      <w:r w:rsidR="002E3C13">
        <w:t xml:space="preserve">. In 6GR, only </w:t>
      </w:r>
      <w:proofErr w:type="gramStart"/>
      <w:r w:rsidR="002E3C13">
        <w:t>one of</w:t>
      </w:r>
      <w:proofErr w:type="gramEnd"/>
      <w:r w:rsidR="002E3C13">
        <w:t xml:space="preserve"> dynamic TDD and network side semi-static SBFD are supported at the same time in a cell.</w:t>
      </w:r>
    </w:p>
    <w:p w14:paraId="6EF8BD12" w14:textId="77777777" w:rsidR="002E3C13" w:rsidRDefault="004639D0" w:rsidP="0095777D">
      <w:pPr>
        <w:jc w:val="both"/>
        <w:rPr>
          <w:b/>
          <w:bCs/>
        </w:rPr>
      </w:pPr>
      <w:r>
        <w:fldChar w:fldCharType="end"/>
      </w:r>
      <w:r>
        <w:fldChar w:fldCharType="begin"/>
      </w:r>
      <w:r>
        <w:instrText xml:space="preserve"> REF q7 \h </w:instrText>
      </w:r>
      <w:r>
        <w:fldChar w:fldCharType="separate"/>
      </w:r>
      <w:r w:rsidR="002E3C13" w:rsidRPr="00396E19">
        <w:rPr>
          <w:b/>
          <w:bCs/>
        </w:rPr>
        <w:t xml:space="preserve">Proposal </w:t>
      </w:r>
      <w:r w:rsidR="002E3C13">
        <w:rPr>
          <w:b/>
          <w:bCs/>
          <w:noProof/>
        </w:rPr>
        <w:t>10</w:t>
      </w:r>
      <w:r w:rsidR="002E3C13" w:rsidRPr="00396E19">
        <w:rPr>
          <w:b/>
          <w:bCs/>
        </w:rPr>
        <w:t>. In 6GR,</w:t>
      </w:r>
      <w:r w:rsidR="002E3C13">
        <w:rPr>
          <w:b/>
          <w:bCs/>
        </w:rPr>
        <w:t xml:space="preserve"> only cell specific frame format configuration is supported, common for all UEs in a cell. </w:t>
      </w:r>
      <w:r w:rsidR="002E3C13" w:rsidRPr="00396E19">
        <w:rPr>
          <w:b/>
          <w:bCs/>
        </w:rPr>
        <w:t xml:space="preserve"> </w:t>
      </w:r>
    </w:p>
    <w:p w14:paraId="27FEE44C" w14:textId="77777777" w:rsidR="002E3C13" w:rsidRDefault="004639D0" w:rsidP="00C40E45">
      <w:pPr>
        <w:jc w:val="both"/>
        <w:rPr>
          <w:b/>
          <w:bCs/>
        </w:rPr>
      </w:pPr>
      <w:r>
        <w:fldChar w:fldCharType="end"/>
      </w:r>
      <w:r>
        <w:fldChar w:fldCharType="begin"/>
      </w:r>
      <w:r>
        <w:instrText xml:space="preserve"> REF q8 \h </w:instrText>
      </w:r>
      <w:r>
        <w:fldChar w:fldCharType="separate"/>
      </w:r>
      <w:r w:rsidR="002E3C13" w:rsidRPr="00396E19">
        <w:rPr>
          <w:b/>
          <w:bCs/>
        </w:rPr>
        <w:t xml:space="preserve">Proposal </w:t>
      </w:r>
      <w:r w:rsidR="002E3C13">
        <w:rPr>
          <w:b/>
          <w:bCs/>
          <w:noProof/>
        </w:rPr>
        <w:t>11</w:t>
      </w:r>
      <w:r w:rsidR="002E3C13" w:rsidRPr="00396E19">
        <w:rPr>
          <w:b/>
          <w:bCs/>
        </w:rPr>
        <w:t>. In 6GR,</w:t>
      </w:r>
      <w:r w:rsidR="002E3C13">
        <w:rPr>
          <w:b/>
          <w:bCs/>
        </w:rPr>
        <w:t xml:space="preserve"> a single TDD pattern is configured.</w:t>
      </w:r>
    </w:p>
    <w:p w14:paraId="7888EDB4" w14:textId="77777777" w:rsidR="002E3C13" w:rsidRPr="00FA26DD" w:rsidRDefault="002E3C13" w:rsidP="00FA26DD">
      <w:pPr>
        <w:pStyle w:val="ListParagraph"/>
        <w:numPr>
          <w:ilvl w:val="0"/>
          <w:numId w:val="14"/>
        </w:numPr>
        <w:jc w:val="both"/>
        <w:rPr>
          <w:b/>
          <w:bCs/>
        </w:rPr>
      </w:pPr>
      <w:r w:rsidRPr="00FA26DD">
        <w:rPr>
          <w:b/>
          <w:bCs/>
        </w:rPr>
        <w:t xml:space="preserve">FFS if the TDD pattern can be split into more than one equal length segments with different TDD pattern in each segment.  </w:t>
      </w:r>
    </w:p>
    <w:p w14:paraId="1A47E72B" w14:textId="77777777" w:rsidR="002E3C13" w:rsidRDefault="004639D0" w:rsidP="0095777D">
      <w:pPr>
        <w:jc w:val="both"/>
        <w:rPr>
          <w:b/>
          <w:bCs/>
        </w:rPr>
      </w:pPr>
      <w:r>
        <w:fldChar w:fldCharType="end"/>
      </w:r>
      <w:r>
        <w:fldChar w:fldCharType="begin"/>
      </w:r>
      <w:r>
        <w:instrText xml:space="preserve"> REF q9 \h </w:instrText>
      </w:r>
      <w:r>
        <w:fldChar w:fldCharType="separate"/>
      </w:r>
      <w:r w:rsidR="002E3C13" w:rsidRPr="00396E19">
        <w:rPr>
          <w:b/>
          <w:bCs/>
        </w:rPr>
        <w:t xml:space="preserve">Proposal </w:t>
      </w:r>
      <w:r w:rsidR="002E3C13">
        <w:rPr>
          <w:b/>
          <w:bCs/>
          <w:noProof/>
        </w:rPr>
        <w:t>12</w:t>
      </w:r>
      <w:r w:rsidR="002E3C13" w:rsidRPr="00396E19">
        <w:rPr>
          <w:b/>
          <w:bCs/>
        </w:rPr>
        <w:t>. In 6GR</w:t>
      </w:r>
      <w:r w:rsidR="002E3C13">
        <w:rPr>
          <w:b/>
          <w:bCs/>
        </w:rPr>
        <w:t xml:space="preserve"> frame structure</w:t>
      </w:r>
      <w:r w:rsidR="002E3C13" w:rsidRPr="00396E19">
        <w:rPr>
          <w:b/>
          <w:bCs/>
        </w:rPr>
        <w:t xml:space="preserve">, </w:t>
      </w:r>
      <w:r w:rsidR="002E3C13">
        <w:rPr>
          <w:b/>
          <w:bCs/>
        </w:rPr>
        <w:t xml:space="preserve">support ‘X’ symbol type configuration in addition to DL and UL symbols. </w:t>
      </w:r>
    </w:p>
    <w:p w14:paraId="537C2C1F" w14:textId="77777777" w:rsidR="002E3C13" w:rsidRDefault="002E3C13" w:rsidP="0095777D">
      <w:pPr>
        <w:pStyle w:val="proposal"/>
        <w:numPr>
          <w:ilvl w:val="0"/>
          <w:numId w:val="14"/>
        </w:numPr>
        <w:jc w:val="both"/>
      </w:pPr>
      <w:r>
        <w:t>X symbol represents the resources where the link direction is not determined semi-statically as DL or UL.</w:t>
      </w:r>
    </w:p>
    <w:p w14:paraId="5DB57062" w14:textId="77777777" w:rsidR="002E3C13" w:rsidRPr="0040209C" w:rsidRDefault="002E3C13" w:rsidP="0095777D">
      <w:pPr>
        <w:pStyle w:val="proposal"/>
        <w:numPr>
          <w:ilvl w:val="0"/>
          <w:numId w:val="14"/>
        </w:numPr>
        <w:jc w:val="both"/>
      </w:pPr>
      <w:r w:rsidRPr="0040209C">
        <w:t>The X symbols are interpreted as SBFD symbols in the presence of the UL/DL SBFD</w:t>
      </w:r>
      <w:r>
        <w:t xml:space="preserve"> frequency</w:t>
      </w:r>
      <w:r w:rsidRPr="0040209C">
        <w:t xml:space="preserve"> configuration</w:t>
      </w:r>
      <w:r>
        <w:t>s</w:t>
      </w:r>
      <w:r w:rsidRPr="0040209C">
        <w:t xml:space="preserve">. </w:t>
      </w:r>
    </w:p>
    <w:p w14:paraId="1C8CF31D" w14:textId="20BC79AB" w:rsidR="00FD5D22" w:rsidRDefault="004639D0" w:rsidP="006011BA">
      <w:r>
        <w:fldChar w:fldCharType="end"/>
      </w:r>
    </w:p>
    <w:p w14:paraId="72C00430" w14:textId="03B5890B" w:rsidR="00951393" w:rsidRDefault="000329DE" w:rsidP="000329DE">
      <w:pPr>
        <w:pStyle w:val="Heading1"/>
      </w:pPr>
      <w:r>
        <w:t>References</w:t>
      </w:r>
    </w:p>
    <w:p w14:paraId="0FD22446" w14:textId="5587848B" w:rsidR="00DA2844" w:rsidRDefault="00CB1628" w:rsidP="007D7091">
      <w:pPr>
        <w:pStyle w:val="ListParagraph"/>
        <w:numPr>
          <w:ilvl w:val="0"/>
          <w:numId w:val="37"/>
        </w:numPr>
        <w:rPr>
          <w:lang w:val="en-GB"/>
        </w:rPr>
      </w:pPr>
      <w:bookmarkStart w:id="23" w:name="_Ref213397531"/>
      <w:bookmarkStart w:id="24" w:name="_Ref210293520"/>
      <w:r>
        <w:t xml:space="preserve">TS </w:t>
      </w:r>
      <w:r w:rsidR="00DA2844">
        <w:t xml:space="preserve">38.104, </w:t>
      </w:r>
      <w:r w:rsidR="00DA2844" w:rsidRPr="00DA2844">
        <w:t>NR; Base Station (BS) radio transmission and reception</w:t>
      </w:r>
      <w:bookmarkEnd w:id="23"/>
    </w:p>
    <w:p w14:paraId="5BC9CE40" w14:textId="594E26F9" w:rsidR="000329DE" w:rsidRDefault="00044BE3" w:rsidP="007D7091">
      <w:pPr>
        <w:pStyle w:val="ListParagraph"/>
        <w:numPr>
          <w:ilvl w:val="0"/>
          <w:numId w:val="37"/>
        </w:numPr>
        <w:rPr>
          <w:lang w:val="en-GB"/>
        </w:rPr>
      </w:pPr>
      <w:bookmarkStart w:id="25" w:name="_Ref213397734"/>
      <w:bookmarkEnd w:id="24"/>
      <w:r>
        <w:rPr>
          <w:rFonts w:hint="eastAsia"/>
          <w:lang w:val="en-GB" w:eastAsia="ja-JP"/>
        </w:rPr>
        <w:t>R1-250</w:t>
      </w:r>
      <w:r w:rsidR="00A4237A">
        <w:rPr>
          <w:rFonts w:hint="eastAsia"/>
          <w:lang w:val="en-GB" w:eastAsia="ja-JP"/>
        </w:rPr>
        <w:t>7723, Frame structure for 6GR, Qualcomm Incorporated</w:t>
      </w:r>
      <w:bookmarkEnd w:id="25"/>
    </w:p>
    <w:p w14:paraId="415CC16E" w14:textId="572CB3FF" w:rsidR="00856FD4" w:rsidRDefault="00856FD4" w:rsidP="007D7091">
      <w:pPr>
        <w:pStyle w:val="ListParagraph"/>
        <w:numPr>
          <w:ilvl w:val="0"/>
          <w:numId w:val="37"/>
        </w:numPr>
        <w:rPr>
          <w:lang w:val="en-GB"/>
        </w:rPr>
      </w:pPr>
      <w:bookmarkStart w:id="26" w:name="_Ref213364760"/>
      <w:r w:rsidRPr="00557222">
        <w:rPr>
          <w:lang w:val="en-GB"/>
        </w:rPr>
        <w:t xml:space="preserve">R1-2507722, </w:t>
      </w:r>
      <w:r w:rsidR="00BB6049" w:rsidRPr="00557222">
        <w:rPr>
          <w:lang w:val="en-GB"/>
        </w:rPr>
        <w:t>Waveforms for</w:t>
      </w:r>
      <w:r w:rsidR="00BB6049" w:rsidRPr="00BB6049">
        <w:rPr>
          <w:rFonts w:eastAsia="Yu Gothic"/>
          <w:lang w:val="en-GB" w:eastAsia="ja-JP"/>
        </w:rPr>
        <w:t xml:space="preserve"> 6GR</w:t>
      </w:r>
      <w:r w:rsidR="00BB6049">
        <w:rPr>
          <w:rFonts w:hint="eastAsia"/>
          <w:lang w:val="en-GB" w:eastAsia="ja-JP"/>
        </w:rPr>
        <w:t>, Qualcomm Incorporated</w:t>
      </w:r>
      <w:bookmarkEnd w:id="26"/>
    </w:p>
    <w:p w14:paraId="7E4EDFE2" w14:textId="30B4F6B1" w:rsidR="00951393" w:rsidRDefault="00951393" w:rsidP="00BA2186">
      <w:pPr>
        <w:ind w:left="360"/>
        <w:rPr>
          <w:lang w:val="en-GB"/>
        </w:rPr>
      </w:pPr>
    </w:p>
    <w:p w14:paraId="09E2883E" w14:textId="2D1CAF5B" w:rsidR="00AF1A8E" w:rsidRDefault="00AF1A8E" w:rsidP="00624204">
      <w:pPr>
        <w:pStyle w:val="Heading1"/>
      </w:pPr>
      <w:r>
        <w:lastRenderedPageBreak/>
        <w:t>Appendix</w:t>
      </w:r>
    </w:p>
    <w:p w14:paraId="3F91192A" w14:textId="77777777" w:rsidR="001204F4" w:rsidRDefault="001204F4" w:rsidP="001204F4">
      <w:pPr>
        <w:keepNext/>
        <w:jc w:val="center"/>
      </w:pPr>
      <w:r>
        <w:object w:dxaOrig="7740" w:dyaOrig="7426" w14:anchorId="3552ABAF">
          <v:shape id="_x0000_i1027" type="#_x0000_t75" style="width:387.1pt;height:371.4pt" o:ole="">
            <v:imagedata r:id="rId18" o:title=""/>
          </v:shape>
          <o:OLEObject Type="Embed" ProgID="Visio.Drawing.15" ShapeID="_x0000_i1027" DrawAspect="Content" ObjectID="_1824021955" r:id="rId19"/>
        </w:object>
      </w:r>
    </w:p>
    <w:p w14:paraId="3C7F29C3" w14:textId="5EC761EA" w:rsidR="001204F4" w:rsidRPr="00BA01B9" w:rsidRDefault="001204F4" w:rsidP="001204F4">
      <w:pPr>
        <w:pStyle w:val="Caption"/>
        <w:jc w:val="center"/>
        <w:rPr>
          <w:rFonts w:eastAsia="Yu Gothic"/>
          <w:lang w:val="en-GB" w:eastAsia="ja-JP"/>
        </w:rPr>
      </w:pPr>
      <w:bookmarkStart w:id="27" w:name="_Ref213341249"/>
      <w:r>
        <w:t xml:space="preserve">Figure </w:t>
      </w:r>
      <w:r>
        <w:fldChar w:fldCharType="begin"/>
      </w:r>
      <w:r>
        <w:instrText xml:space="preserve"> SEQ Figure \* ARABIC </w:instrText>
      </w:r>
      <w:r>
        <w:fldChar w:fldCharType="separate"/>
      </w:r>
      <w:r w:rsidR="002E3C13">
        <w:rPr>
          <w:noProof/>
        </w:rPr>
        <w:t>5</w:t>
      </w:r>
      <w:r>
        <w:fldChar w:fldCharType="end"/>
      </w:r>
      <w:bookmarkEnd w:id="27"/>
      <w:r w:rsidR="00663484">
        <w:t>.</w:t>
      </w:r>
      <w:r>
        <w:t xml:space="preserve"> </w:t>
      </w:r>
      <w:r>
        <w:rPr>
          <w:rFonts w:eastAsia="Yu Gothic" w:hint="eastAsia"/>
          <w:lang w:val="en-GB" w:eastAsia="ja-JP"/>
        </w:rPr>
        <w:t>DL reception over the 400MHz bandwidth</w:t>
      </w:r>
      <w:r>
        <w:rPr>
          <w:rFonts w:eastAsia="Yu Gothic"/>
          <w:lang w:val="en-GB" w:eastAsia="ja-JP"/>
        </w:rPr>
        <w:t xml:space="preserve"> using two UE design implementations</w:t>
      </w:r>
    </w:p>
    <w:p w14:paraId="730A2E05" w14:textId="465D5440" w:rsidR="00951393" w:rsidRDefault="00951393" w:rsidP="00624204">
      <w:pPr>
        <w:rPr>
          <w:lang w:val="en-GB"/>
        </w:rPr>
      </w:pPr>
    </w:p>
    <w:p w14:paraId="09E37C9D" w14:textId="45025880" w:rsidR="001204F4" w:rsidRDefault="001204F4" w:rsidP="001204F4">
      <w:pPr>
        <w:keepNext/>
        <w:jc w:val="center"/>
      </w:pPr>
    </w:p>
    <w:p w14:paraId="4F584238" w14:textId="7C70798C" w:rsidR="001204F4" w:rsidRDefault="11BDAAA8" w:rsidP="4BAFB291">
      <w:pPr>
        <w:keepNext/>
        <w:jc w:val="center"/>
      </w:pPr>
      <w:r>
        <w:rPr>
          <w:noProof/>
        </w:rPr>
        <w:drawing>
          <wp:inline distT="0" distB="0" distL="0" distR="0" wp14:anchorId="5F20ADC4" wp14:editId="00B839FE">
            <wp:extent cx="5215618" cy="4482567"/>
            <wp:effectExtent l="0" t="0" r="0" b="0"/>
            <wp:docPr id="148585133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851331" name="Picture 1485851331"/>
                    <pic:cNvPicPr/>
                  </pic:nvPicPr>
                  <pic:blipFill>
                    <a:blip r:embed="rId20">
                      <a:extLst>
                        <a:ext uri="{28A0092B-C50C-407E-A947-70E740481C1C}">
                          <a14:useLocalDpi xmlns:a14="http://schemas.microsoft.com/office/drawing/2010/main"/>
                        </a:ext>
                      </a:extLst>
                    </a:blip>
                    <a:stretch>
                      <a:fillRect/>
                    </a:stretch>
                  </pic:blipFill>
                  <pic:spPr>
                    <a:xfrm>
                      <a:off x="0" y="0"/>
                      <a:ext cx="5215618" cy="4482567"/>
                    </a:xfrm>
                    <a:prstGeom prst="rect">
                      <a:avLst/>
                    </a:prstGeom>
                  </pic:spPr>
                </pic:pic>
              </a:graphicData>
            </a:graphic>
          </wp:inline>
        </w:drawing>
      </w:r>
    </w:p>
    <w:p w14:paraId="0CCB602C" w14:textId="4BC325A3" w:rsidR="001204F4" w:rsidRPr="00E65E44" w:rsidRDefault="001204F4" w:rsidP="001204F4">
      <w:pPr>
        <w:pStyle w:val="Caption"/>
        <w:jc w:val="center"/>
        <w:rPr>
          <w:rFonts w:eastAsia="Yu Gothic"/>
          <w:lang w:val="en-GB" w:eastAsia="ja-JP"/>
        </w:rPr>
      </w:pPr>
      <w:bookmarkStart w:id="28" w:name="_Ref213395036"/>
      <w:r>
        <w:t xml:space="preserve">Figure </w:t>
      </w:r>
      <w:r>
        <w:fldChar w:fldCharType="begin"/>
      </w:r>
      <w:r>
        <w:instrText xml:space="preserve"> SEQ Figure \* ARABIC </w:instrText>
      </w:r>
      <w:r>
        <w:fldChar w:fldCharType="separate"/>
      </w:r>
      <w:r w:rsidR="002E3C13">
        <w:rPr>
          <w:noProof/>
        </w:rPr>
        <w:t>6</w:t>
      </w:r>
      <w:r>
        <w:fldChar w:fldCharType="end"/>
      </w:r>
      <w:bookmarkEnd w:id="28"/>
      <w:r w:rsidR="00663484">
        <w:t>.</w:t>
      </w:r>
      <w:r>
        <w:t xml:space="preserve"> </w:t>
      </w:r>
      <w:r>
        <w:rPr>
          <w:rFonts w:eastAsia="Yu Gothic"/>
          <w:lang w:val="en-GB" w:eastAsia="ja-JP"/>
        </w:rPr>
        <w:t>UL</w:t>
      </w:r>
      <w:r>
        <w:rPr>
          <w:rFonts w:eastAsia="Yu Gothic" w:hint="eastAsia"/>
          <w:lang w:val="en-GB" w:eastAsia="ja-JP"/>
        </w:rPr>
        <w:t xml:space="preserve"> </w:t>
      </w:r>
      <w:r>
        <w:rPr>
          <w:rFonts w:eastAsia="Yu Gothic"/>
          <w:lang w:val="en-GB" w:eastAsia="ja-JP"/>
        </w:rPr>
        <w:t xml:space="preserve">transmission </w:t>
      </w:r>
      <w:r>
        <w:rPr>
          <w:rFonts w:eastAsia="Yu Gothic" w:hint="eastAsia"/>
          <w:lang w:val="en-GB" w:eastAsia="ja-JP"/>
        </w:rPr>
        <w:t>over the 400MHz bandwidth</w:t>
      </w:r>
      <w:r>
        <w:rPr>
          <w:rFonts w:eastAsia="Yu Gothic"/>
          <w:lang w:val="en-GB" w:eastAsia="ja-JP"/>
        </w:rPr>
        <w:t xml:space="preserve"> using two UE design implementations</w:t>
      </w:r>
    </w:p>
    <w:p w14:paraId="093253D2" w14:textId="77777777" w:rsidR="00951393" w:rsidRPr="000329DE" w:rsidRDefault="00951393" w:rsidP="008B09AC">
      <w:pPr>
        <w:rPr>
          <w:lang w:val="en-GB"/>
        </w:rPr>
      </w:pPr>
    </w:p>
    <w:sectPr w:rsidR="00951393" w:rsidRPr="000329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AD4F" w14:textId="77777777" w:rsidR="009C799A" w:rsidRDefault="009C799A" w:rsidP="00F32F1E">
      <w:pPr>
        <w:spacing w:after="0"/>
      </w:pPr>
      <w:r>
        <w:separator/>
      </w:r>
    </w:p>
  </w:endnote>
  <w:endnote w:type="continuationSeparator" w:id="0">
    <w:p w14:paraId="6B6297DF" w14:textId="77777777" w:rsidR="009C799A" w:rsidRDefault="009C799A" w:rsidP="00F32F1E">
      <w:pPr>
        <w:spacing w:after="0"/>
      </w:pPr>
      <w:r>
        <w:continuationSeparator/>
      </w:r>
    </w:p>
  </w:endnote>
  <w:endnote w:type="continuationNotice" w:id="1">
    <w:p w14:paraId="207E2BE7" w14:textId="77777777" w:rsidR="009C799A" w:rsidRDefault="009C7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DD56" w14:textId="77777777" w:rsidR="009C799A" w:rsidRDefault="009C799A" w:rsidP="006011BA">
      <w:r>
        <w:separator/>
      </w:r>
    </w:p>
  </w:footnote>
  <w:footnote w:type="continuationSeparator" w:id="0">
    <w:p w14:paraId="484F6BE1" w14:textId="77777777" w:rsidR="009C799A" w:rsidRDefault="009C799A" w:rsidP="006011BA">
      <w:r>
        <w:continuationSeparator/>
      </w:r>
    </w:p>
  </w:footnote>
  <w:footnote w:type="continuationNotice" w:id="1">
    <w:p w14:paraId="23A29BC8" w14:textId="77777777" w:rsidR="009C799A" w:rsidRDefault="009C7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C92803"/>
    <w:multiLevelType w:val="hybridMultilevel"/>
    <w:tmpl w:val="7A908C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E22DB"/>
    <w:multiLevelType w:val="hybridMultilevel"/>
    <w:tmpl w:val="EA3ED128"/>
    <w:lvl w:ilvl="0" w:tplc="9BD600CC">
      <w:start w:val="1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0C23CD"/>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7" w15:restartNumberingAfterBreak="0">
    <w:nsid w:val="0B543E45"/>
    <w:multiLevelType w:val="hybridMultilevel"/>
    <w:tmpl w:val="F70C4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FEA42"/>
    <w:multiLevelType w:val="hybridMultilevel"/>
    <w:tmpl w:val="FFFFFFFF"/>
    <w:lvl w:ilvl="0" w:tplc="A30EB88C">
      <w:start w:val="1"/>
      <w:numFmt w:val="bullet"/>
      <w:lvlText w:val="-"/>
      <w:lvlJc w:val="left"/>
      <w:pPr>
        <w:ind w:left="720" w:hanging="360"/>
      </w:pPr>
      <w:rPr>
        <w:rFonts w:ascii="Aptos" w:hAnsi="Aptos" w:hint="default"/>
      </w:rPr>
    </w:lvl>
    <w:lvl w:ilvl="1" w:tplc="8BACC122">
      <w:start w:val="1"/>
      <w:numFmt w:val="bullet"/>
      <w:lvlText w:val="o"/>
      <w:lvlJc w:val="left"/>
      <w:pPr>
        <w:ind w:left="1440" w:hanging="360"/>
      </w:pPr>
      <w:rPr>
        <w:rFonts w:ascii="Courier New" w:hAnsi="Courier New" w:hint="default"/>
      </w:rPr>
    </w:lvl>
    <w:lvl w:ilvl="2" w:tplc="BBAC24F8">
      <w:start w:val="1"/>
      <w:numFmt w:val="bullet"/>
      <w:lvlText w:val=""/>
      <w:lvlJc w:val="left"/>
      <w:pPr>
        <w:ind w:left="2160" w:hanging="360"/>
      </w:pPr>
      <w:rPr>
        <w:rFonts w:ascii="Wingdings" w:hAnsi="Wingdings" w:hint="default"/>
      </w:rPr>
    </w:lvl>
    <w:lvl w:ilvl="3" w:tplc="81C62844">
      <w:start w:val="1"/>
      <w:numFmt w:val="bullet"/>
      <w:lvlText w:val=""/>
      <w:lvlJc w:val="left"/>
      <w:pPr>
        <w:ind w:left="2880" w:hanging="360"/>
      </w:pPr>
      <w:rPr>
        <w:rFonts w:ascii="Symbol" w:hAnsi="Symbol" w:hint="default"/>
      </w:rPr>
    </w:lvl>
    <w:lvl w:ilvl="4" w:tplc="1C1E15AC">
      <w:start w:val="1"/>
      <w:numFmt w:val="bullet"/>
      <w:lvlText w:val="o"/>
      <w:lvlJc w:val="left"/>
      <w:pPr>
        <w:ind w:left="3600" w:hanging="360"/>
      </w:pPr>
      <w:rPr>
        <w:rFonts w:ascii="Courier New" w:hAnsi="Courier New" w:hint="default"/>
      </w:rPr>
    </w:lvl>
    <w:lvl w:ilvl="5" w:tplc="C6400AF4">
      <w:start w:val="1"/>
      <w:numFmt w:val="bullet"/>
      <w:lvlText w:val=""/>
      <w:lvlJc w:val="left"/>
      <w:pPr>
        <w:ind w:left="4320" w:hanging="360"/>
      </w:pPr>
      <w:rPr>
        <w:rFonts w:ascii="Wingdings" w:hAnsi="Wingdings" w:hint="default"/>
      </w:rPr>
    </w:lvl>
    <w:lvl w:ilvl="6" w:tplc="99F4AF52">
      <w:start w:val="1"/>
      <w:numFmt w:val="bullet"/>
      <w:lvlText w:val=""/>
      <w:lvlJc w:val="left"/>
      <w:pPr>
        <w:ind w:left="5040" w:hanging="360"/>
      </w:pPr>
      <w:rPr>
        <w:rFonts w:ascii="Symbol" w:hAnsi="Symbol" w:hint="default"/>
      </w:rPr>
    </w:lvl>
    <w:lvl w:ilvl="7" w:tplc="647418C0">
      <w:start w:val="1"/>
      <w:numFmt w:val="bullet"/>
      <w:lvlText w:val="o"/>
      <w:lvlJc w:val="left"/>
      <w:pPr>
        <w:ind w:left="5760" w:hanging="360"/>
      </w:pPr>
      <w:rPr>
        <w:rFonts w:ascii="Courier New" w:hAnsi="Courier New" w:hint="default"/>
      </w:rPr>
    </w:lvl>
    <w:lvl w:ilvl="8" w:tplc="CE5AEA52">
      <w:start w:val="1"/>
      <w:numFmt w:val="bullet"/>
      <w:lvlText w:val=""/>
      <w:lvlJc w:val="left"/>
      <w:pPr>
        <w:ind w:left="6480" w:hanging="360"/>
      </w:pPr>
      <w:rPr>
        <w:rFonts w:ascii="Wingdings" w:hAnsi="Wingdings" w:hint="default"/>
      </w:rPr>
    </w:lvl>
  </w:abstractNum>
  <w:abstractNum w:abstractNumId="9" w15:restartNumberingAfterBreak="0">
    <w:nsid w:val="112907D0"/>
    <w:multiLevelType w:val="hybridMultilevel"/>
    <w:tmpl w:val="C2C0B808"/>
    <w:lvl w:ilvl="0" w:tplc="0114CC16">
      <w:start w:val="1"/>
      <w:numFmt w:val="bullet"/>
      <w:lvlText w:val="•"/>
      <w:lvlJc w:val="left"/>
      <w:pPr>
        <w:tabs>
          <w:tab w:val="num" w:pos="720"/>
        </w:tabs>
        <w:ind w:left="720" w:hanging="360"/>
      </w:pPr>
      <w:rPr>
        <w:rFonts w:ascii="Arial" w:hAnsi="Arial" w:hint="default"/>
      </w:rPr>
    </w:lvl>
    <w:lvl w:ilvl="1" w:tplc="F0044B9E">
      <w:start w:val="1"/>
      <w:numFmt w:val="bullet"/>
      <w:lvlText w:val="•"/>
      <w:lvlJc w:val="left"/>
      <w:pPr>
        <w:tabs>
          <w:tab w:val="num" w:pos="1440"/>
        </w:tabs>
        <w:ind w:left="1440" w:hanging="360"/>
      </w:pPr>
      <w:rPr>
        <w:rFonts w:ascii="Arial" w:hAnsi="Arial" w:hint="default"/>
      </w:rPr>
    </w:lvl>
    <w:lvl w:ilvl="2" w:tplc="7B76D2FC">
      <w:numFmt w:val="bullet"/>
      <w:lvlText w:val="•"/>
      <w:lvlJc w:val="left"/>
      <w:pPr>
        <w:tabs>
          <w:tab w:val="num" w:pos="2160"/>
        </w:tabs>
        <w:ind w:left="2160" w:hanging="360"/>
      </w:pPr>
      <w:rPr>
        <w:rFonts w:ascii="Arial" w:hAnsi="Arial" w:hint="default"/>
      </w:rPr>
    </w:lvl>
    <w:lvl w:ilvl="3" w:tplc="A4F6DDC8">
      <w:numFmt w:val="bullet"/>
      <w:lvlText w:val="-"/>
      <w:lvlJc w:val="left"/>
      <w:pPr>
        <w:ind w:left="2880" w:hanging="360"/>
      </w:pPr>
      <w:rPr>
        <w:rFonts w:ascii="Aptos" w:eastAsia="Yu Gothic" w:hAnsi="Aptos" w:cstheme="minorBidi" w:hint="default"/>
      </w:rPr>
    </w:lvl>
    <w:lvl w:ilvl="4" w:tplc="C24A13EE" w:tentative="1">
      <w:start w:val="1"/>
      <w:numFmt w:val="bullet"/>
      <w:lvlText w:val="•"/>
      <w:lvlJc w:val="left"/>
      <w:pPr>
        <w:tabs>
          <w:tab w:val="num" w:pos="3600"/>
        </w:tabs>
        <w:ind w:left="3600" w:hanging="360"/>
      </w:pPr>
      <w:rPr>
        <w:rFonts w:ascii="Arial" w:hAnsi="Arial" w:hint="default"/>
      </w:rPr>
    </w:lvl>
    <w:lvl w:ilvl="5" w:tplc="FFCE0FC2" w:tentative="1">
      <w:start w:val="1"/>
      <w:numFmt w:val="bullet"/>
      <w:lvlText w:val="•"/>
      <w:lvlJc w:val="left"/>
      <w:pPr>
        <w:tabs>
          <w:tab w:val="num" w:pos="4320"/>
        </w:tabs>
        <w:ind w:left="4320" w:hanging="360"/>
      </w:pPr>
      <w:rPr>
        <w:rFonts w:ascii="Arial" w:hAnsi="Arial" w:hint="default"/>
      </w:rPr>
    </w:lvl>
    <w:lvl w:ilvl="6" w:tplc="DDDC015C" w:tentative="1">
      <w:start w:val="1"/>
      <w:numFmt w:val="bullet"/>
      <w:lvlText w:val="•"/>
      <w:lvlJc w:val="left"/>
      <w:pPr>
        <w:tabs>
          <w:tab w:val="num" w:pos="5040"/>
        </w:tabs>
        <w:ind w:left="5040" w:hanging="360"/>
      </w:pPr>
      <w:rPr>
        <w:rFonts w:ascii="Arial" w:hAnsi="Arial" w:hint="default"/>
      </w:rPr>
    </w:lvl>
    <w:lvl w:ilvl="7" w:tplc="9C74BF12" w:tentative="1">
      <w:start w:val="1"/>
      <w:numFmt w:val="bullet"/>
      <w:lvlText w:val="•"/>
      <w:lvlJc w:val="left"/>
      <w:pPr>
        <w:tabs>
          <w:tab w:val="num" w:pos="5760"/>
        </w:tabs>
        <w:ind w:left="5760" w:hanging="360"/>
      </w:pPr>
      <w:rPr>
        <w:rFonts w:ascii="Arial" w:hAnsi="Arial" w:hint="default"/>
      </w:rPr>
    </w:lvl>
    <w:lvl w:ilvl="8" w:tplc="C1043C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6E48E0"/>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1E7A51"/>
    <w:multiLevelType w:val="hybridMultilevel"/>
    <w:tmpl w:val="E9142978"/>
    <w:lvl w:ilvl="0" w:tplc="0568A9EA">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D22B71"/>
    <w:multiLevelType w:val="hybridMultilevel"/>
    <w:tmpl w:val="1BCA9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E87A16"/>
    <w:multiLevelType w:val="multilevel"/>
    <w:tmpl w:val="61489E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2DA2D67"/>
    <w:multiLevelType w:val="hybridMultilevel"/>
    <w:tmpl w:val="F3DA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72159F"/>
    <w:multiLevelType w:val="hybridMultilevel"/>
    <w:tmpl w:val="197C2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3D540F"/>
    <w:multiLevelType w:val="hybridMultilevel"/>
    <w:tmpl w:val="0AF816B2"/>
    <w:lvl w:ilvl="0" w:tplc="2B0E2BF0">
      <w:start w:val="1"/>
      <w:numFmt w:val="bullet"/>
      <w:lvlText w:val="•"/>
      <w:lvlJc w:val="left"/>
      <w:pPr>
        <w:tabs>
          <w:tab w:val="num" w:pos="720"/>
        </w:tabs>
        <w:ind w:left="720" w:hanging="360"/>
      </w:pPr>
      <w:rPr>
        <w:rFonts w:ascii="Arial" w:hAnsi="Arial" w:hint="default"/>
      </w:rPr>
    </w:lvl>
    <w:lvl w:ilvl="1" w:tplc="049E8D7C" w:tentative="1">
      <w:start w:val="1"/>
      <w:numFmt w:val="bullet"/>
      <w:lvlText w:val="•"/>
      <w:lvlJc w:val="left"/>
      <w:pPr>
        <w:tabs>
          <w:tab w:val="num" w:pos="1440"/>
        </w:tabs>
        <w:ind w:left="1440" w:hanging="360"/>
      </w:pPr>
      <w:rPr>
        <w:rFonts w:ascii="Arial" w:hAnsi="Arial" w:hint="default"/>
      </w:rPr>
    </w:lvl>
    <w:lvl w:ilvl="2" w:tplc="3B8CF56A" w:tentative="1">
      <w:start w:val="1"/>
      <w:numFmt w:val="bullet"/>
      <w:lvlText w:val="•"/>
      <w:lvlJc w:val="left"/>
      <w:pPr>
        <w:tabs>
          <w:tab w:val="num" w:pos="2160"/>
        </w:tabs>
        <w:ind w:left="2160" w:hanging="360"/>
      </w:pPr>
      <w:rPr>
        <w:rFonts w:ascii="Arial" w:hAnsi="Arial" w:hint="default"/>
      </w:rPr>
    </w:lvl>
    <w:lvl w:ilvl="3" w:tplc="795089D4" w:tentative="1">
      <w:start w:val="1"/>
      <w:numFmt w:val="bullet"/>
      <w:lvlText w:val="•"/>
      <w:lvlJc w:val="left"/>
      <w:pPr>
        <w:tabs>
          <w:tab w:val="num" w:pos="2880"/>
        </w:tabs>
        <w:ind w:left="2880" w:hanging="360"/>
      </w:pPr>
      <w:rPr>
        <w:rFonts w:ascii="Arial" w:hAnsi="Arial" w:hint="default"/>
      </w:rPr>
    </w:lvl>
    <w:lvl w:ilvl="4" w:tplc="278A6510" w:tentative="1">
      <w:start w:val="1"/>
      <w:numFmt w:val="bullet"/>
      <w:lvlText w:val="•"/>
      <w:lvlJc w:val="left"/>
      <w:pPr>
        <w:tabs>
          <w:tab w:val="num" w:pos="3600"/>
        </w:tabs>
        <w:ind w:left="3600" w:hanging="360"/>
      </w:pPr>
      <w:rPr>
        <w:rFonts w:ascii="Arial" w:hAnsi="Arial" w:hint="default"/>
      </w:rPr>
    </w:lvl>
    <w:lvl w:ilvl="5" w:tplc="9FD8B49A" w:tentative="1">
      <w:start w:val="1"/>
      <w:numFmt w:val="bullet"/>
      <w:lvlText w:val="•"/>
      <w:lvlJc w:val="left"/>
      <w:pPr>
        <w:tabs>
          <w:tab w:val="num" w:pos="4320"/>
        </w:tabs>
        <w:ind w:left="4320" w:hanging="360"/>
      </w:pPr>
      <w:rPr>
        <w:rFonts w:ascii="Arial" w:hAnsi="Arial" w:hint="default"/>
      </w:rPr>
    </w:lvl>
    <w:lvl w:ilvl="6" w:tplc="F748465A" w:tentative="1">
      <w:start w:val="1"/>
      <w:numFmt w:val="bullet"/>
      <w:lvlText w:val="•"/>
      <w:lvlJc w:val="left"/>
      <w:pPr>
        <w:tabs>
          <w:tab w:val="num" w:pos="5040"/>
        </w:tabs>
        <w:ind w:left="5040" w:hanging="360"/>
      </w:pPr>
      <w:rPr>
        <w:rFonts w:ascii="Arial" w:hAnsi="Arial" w:hint="default"/>
      </w:rPr>
    </w:lvl>
    <w:lvl w:ilvl="7" w:tplc="51080872" w:tentative="1">
      <w:start w:val="1"/>
      <w:numFmt w:val="bullet"/>
      <w:lvlText w:val="•"/>
      <w:lvlJc w:val="left"/>
      <w:pPr>
        <w:tabs>
          <w:tab w:val="num" w:pos="5760"/>
        </w:tabs>
        <w:ind w:left="5760" w:hanging="360"/>
      </w:pPr>
      <w:rPr>
        <w:rFonts w:ascii="Arial" w:hAnsi="Arial" w:hint="default"/>
      </w:rPr>
    </w:lvl>
    <w:lvl w:ilvl="8" w:tplc="54BE69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B94395"/>
    <w:multiLevelType w:val="hybridMultilevel"/>
    <w:tmpl w:val="B7EA0E62"/>
    <w:lvl w:ilvl="0" w:tplc="C96E0C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F260B"/>
    <w:multiLevelType w:val="hybridMultilevel"/>
    <w:tmpl w:val="3E98A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851BA"/>
    <w:multiLevelType w:val="hybridMultilevel"/>
    <w:tmpl w:val="12EA08BE"/>
    <w:lvl w:ilvl="0" w:tplc="B6F424BC">
      <w:start w:val="1"/>
      <w:numFmt w:val="bullet"/>
      <w:lvlText w:val="•"/>
      <w:lvlJc w:val="left"/>
      <w:pPr>
        <w:tabs>
          <w:tab w:val="num" w:pos="720"/>
        </w:tabs>
        <w:ind w:left="720" w:hanging="360"/>
      </w:pPr>
      <w:rPr>
        <w:rFonts w:ascii="Arial" w:hAnsi="Arial" w:hint="default"/>
      </w:rPr>
    </w:lvl>
    <w:lvl w:ilvl="1" w:tplc="B71898D2" w:tentative="1">
      <w:start w:val="1"/>
      <w:numFmt w:val="bullet"/>
      <w:lvlText w:val="•"/>
      <w:lvlJc w:val="left"/>
      <w:pPr>
        <w:tabs>
          <w:tab w:val="num" w:pos="1440"/>
        </w:tabs>
        <w:ind w:left="1440" w:hanging="360"/>
      </w:pPr>
      <w:rPr>
        <w:rFonts w:ascii="Arial" w:hAnsi="Arial" w:hint="default"/>
      </w:rPr>
    </w:lvl>
    <w:lvl w:ilvl="2" w:tplc="329AB7D8" w:tentative="1">
      <w:start w:val="1"/>
      <w:numFmt w:val="bullet"/>
      <w:lvlText w:val="•"/>
      <w:lvlJc w:val="left"/>
      <w:pPr>
        <w:tabs>
          <w:tab w:val="num" w:pos="2160"/>
        </w:tabs>
        <w:ind w:left="2160" w:hanging="360"/>
      </w:pPr>
      <w:rPr>
        <w:rFonts w:ascii="Arial" w:hAnsi="Arial" w:hint="default"/>
      </w:rPr>
    </w:lvl>
    <w:lvl w:ilvl="3" w:tplc="52F4D686" w:tentative="1">
      <w:start w:val="1"/>
      <w:numFmt w:val="bullet"/>
      <w:lvlText w:val="•"/>
      <w:lvlJc w:val="left"/>
      <w:pPr>
        <w:tabs>
          <w:tab w:val="num" w:pos="2880"/>
        </w:tabs>
        <w:ind w:left="2880" w:hanging="360"/>
      </w:pPr>
      <w:rPr>
        <w:rFonts w:ascii="Arial" w:hAnsi="Arial" w:hint="default"/>
      </w:rPr>
    </w:lvl>
    <w:lvl w:ilvl="4" w:tplc="524E0642" w:tentative="1">
      <w:start w:val="1"/>
      <w:numFmt w:val="bullet"/>
      <w:lvlText w:val="•"/>
      <w:lvlJc w:val="left"/>
      <w:pPr>
        <w:tabs>
          <w:tab w:val="num" w:pos="3600"/>
        </w:tabs>
        <w:ind w:left="3600" w:hanging="360"/>
      </w:pPr>
      <w:rPr>
        <w:rFonts w:ascii="Arial" w:hAnsi="Arial" w:hint="default"/>
      </w:rPr>
    </w:lvl>
    <w:lvl w:ilvl="5" w:tplc="7EF4CBA2" w:tentative="1">
      <w:start w:val="1"/>
      <w:numFmt w:val="bullet"/>
      <w:lvlText w:val="•"/>
      <w:lvlJc w:val="left"/>
      <w:pPr>
        <w:tabs>
          <w:tab w:val="num" w:pos="4320"/>
        </w:tabs>
        <w:ind w:left="4320" w:hanging="360"/>
      </w:pPr>
      <w:rPr>
        <w:rFonts w:ascii="Arial" w:hAnsi="Arial" w:hint="default"/>
      </w:rPr>
    </w:lvl>
    <w:lvl w:ilvl="6" w:tplc="83723588" w:tentative="1">
      <w:start w:val="1"/>
      <w:numFmt w:val="bullet"/>
      <w:lvlText w:val="•"/>
      <w:lvlJc w:val="left"/>
      <w:pPr>
        <w:tabs>
          <w:tab w:val="num" w:pos="5040"/>
        </w:tabs>
        <w:ind w:left="5040" w:hanging="360"/>
      </w:pPr>
      <w:rPr>
        <w:rFonts w:ascii="Arial" w:hAnsi="Arial" w:hint="default"/>
      </w:rPr>
    </w:lvl>
    <w:lvl w:ilvl="7" w:tplc="0B503F1C" w:tentative="1">
      <w:start w:val="1"/>
      <w:numFmt w:val="bullet"/>
      <w:lvlText w:val="•"/>
      <w:lvlJc w:val="left"/>
      <w:pPr>
        <w:tabs>
          <w:tab w:val="num" w:pos="5760"/>
        </w:tabs>
        <w:ind w:left="5760" w:hanging="360"/>
      </w:pPr>
      <w:rPr>
        <w:rFonts w:ascii="Arial" w:hAnsi="Arial" w:hint="default"/>
      </w:rPr>
    </w:lvl>
    <w:lvl w:ilvl="8" w:tplc="6BCE2F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6F79E2"/>
    <w:multiLevelType w:val="hybridMultilevel"/>
    <w:tmpl w:val="5EE02B3A"/>
    <w:lvl w:ilvl="0" w:tplc="D5E0793E">
      <w:start w:val="1"/>
      <w:numFmt w:val="bullet"/>
      <w:lvlText w:val="•"/>
      <w:lvlJc w:val="left"/>
      <w:pPr>
        <w:tabs>
          <w:tab w:val="num" w:pos="720"/>
        </w:tabs>
        <w:ind w:left="720" w:hanging="360"/>
      </w:pPr>
      <w:rPr>
        <w:rFonts w:ascii="Arial" w:hAnsi="Arial" w:hint="default"/>
      </w:rPr>
    </w:lvl>
    <w:lvl w:ilvl="1" w:tplc="DAA20EF2" w:tentative="1">
      <w:start w:val="1"/>
      <w:numFmt w:val="bullet"/>
      <w:lvlText w:val="•"/>
      <w:lvlJc w:val="left"/>
      <w:pPr>
        <w:tabs>
          <w:tab w:val="num" w:pos="1440"/>
        </w:tabs>
        <w:ind w:left="1440" w:hanging="360"/>
      </w:pPr>
      <w:rPr>
        <w:rFonts w:ascii="Arial" w:hAnsi="Arial" w:hint="default"/>
      </w:rPr>
    </w:lvl>
    <w:lvl w:ilvl="2" w:tplc="CE262088" w:tentative="1">
      <w:start w:val="1"/>
      <w:numFmt w:val="bullet"/>
      <w:lvlText w:val="•"/>
      <w:lvlJc w:val="left"/>
      <w:pPr>
        <w:tabs>
          <w:tab w:val="num" w:pos="2160"/>
        </w:tabs>
        <w:ind w:left="2160" w:hanging="360"/>
      </w:pPr>
      <w:rPr>
        <w:rFonts w:ascii="Arial" w:hAnsi="Arial" w:hint="default"/>
      </w:rPr>
    </w:lvl>
    <w:lvl w:ilvl="3" w:tplc="88523128" w:tentative="1">
      <w:start w:val="1"/>
      <w:numFmt w:val="bullet"/>
      <w:lvlText w:val="•"/>
      <w:lvlJc w:val="left"/>
      <w:pPr>
        <w:tabs>
          <w:tab w:val="num" w:pos="2880"/>
        </w:tabs>
        <w:ind w:left="2880" w:hanging="360"/>
      </w:pPr>
      <w:rPr>
        <w:rFonts w:ascii="Arial" w:hAnsi="Arial" w:hint="default"/>
      </w:rPr>
    </w:lvl>
    <w:lvl w:ilvl="4" w:tplc="2976D9E8" w:tentative="1">
      <w:start w:val="1"/>
      <w:numFmt w:val="bullet"/>
      <w:lvlText w:val="•"/>
      <w:lvlJc w:val="left"/>
      <w:pPr>
        <w:tabs>
          <w:tab w:val="num" w:pos="3600"/>
        </w:tabs>
        <w:ind w:left="3600" w:hanging="360"/>
      </w:pPr>
      <w:rPr>
        <w:rFonts w:ascii="Arial" w:hAnsi="Arial" w:hint="default"/>
      </w:rPr>
    </w:lvl>
    <w:lvl w:ilvl="5" w:tplc="261663CE" w:tentative="1">
      <w:start w:val="1"/>
      <w:numFmt w:val="bullet"/>
      <w:lvlText w:val="•"/>
      <w:lvlJc w:val="left"/>
      <w:pPr>
        <w:tabs>
          <w:tab w:val="num" w:pos="4320"/>
        </w:tabs>
        <w:ind w:left="4320" w:hanging="360"/>
      </w:pPr>
      <w:rPr>
        <w:rFonts w:ascii="Arial" w:hAnsi="Arial" w:hint="default"/>
      </w:rPr>
    </w:lvl>
    <w:lvl w:ilvl="6" w:tplc="4B207AA8" w:tentative="1">
      <w:start w:val="1"/>
      <w:numFmt w:val="bullet"/>
      <w:lvlText w:val="•"/>
      <w:lvlJc w:val="left"/>
      <w:pPr>
        <w:tabs>
          <w:tab w:val="num" w:pos="5040"/>
        </w:tabs>
        <w:ind w:left="5040" w:hanging="360"/>
      </w:pPr>
      <w:rPr>
        <w:rFonts w:ascii="Arial" w:hAnsi="Arial" w:hint="default"/>
      </w:rPr>
    </w:lvl>
    <w:lvl w:ilvl="7" w:tplc="1B82D13A" w:tentative="1">
      <w:start w:val="1"/>
      <w:numFmt w:val="bullet"/>
      <w:lvlText w:val="•"/>
      <w:lvlJc w:val="left"/>
      <w:pPr>
        <w:tabs>
          <w:tab w:val="num" w:pos="5760"/>
        </w:tabs>
        <w:ind w:left="5760" w:hanging="360"/>
      </w:pPr>
      <w:rPr>
        <w:rFonts w:ascii="Arial" w:hAnsi="Arial" w:hint="default"/>
      </w:rPr>
    </w:lvl>
    <w:lvl w:ilvl="8" w:tplc="1EFE78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9C33DC"/>
    <w:multiLevelType w:val="multilevel"/>
    <w:tmpl w:val="69EC24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1D0799C"/>
    <w:multiLevelType w:val="hybridMultilevel"/>
    <w:tmpl w:val="30AE02FC"/>
    <w:lvl w:ilvl="0" w:tplc="7486A8C6">
      <w:numFmt w:val="bullet"/>
      <w:lvlText w:val="-"/>
      <w:lvlJc w:val="left"/>
      <w:pPr>
        <w:ind w:left="360" w:hanging="360"/>
      </w:pPr>
      <w:rPr>
        <w:rFonts w:ascii="Aptos" w:eastAsia="Yu Gothic" w:hAnsi="Aptos" w:cstheme="minorBid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5E65D87"/>
    <w:multiLevelType w:val="hybridMultilevel"/>
    <w:tmpl w:val="7CB22A14"/>
    <w:lvl w:ilvl="0" w:tplc="917476B0">
      <w:start w:val="1"/>
      <w:numFmt w:val="bullet"/>
      <w:lvlText w:val="•"/>
      <w:lvlJc w:val="left"/>
      <w:pPr>
        <w:tabs>
          <w:tab w:val="num" w:pos="720"/>
        </w:tabs>
        <w:ind w:left="720" w:hanging="360"/>
      </w:pPr>
      <w:rPr>
        <w:rFonts w:ascii="Arial" w:hAnsi="Arial" w:hint="default"/>
      </w:rPr>
    </w:lvl>
    <w:lvl w:ilvl="1" w:tplc="B93E1DB4" w:tentative="1">
      <w:start w:val="1"/>
      <w:numFmt w:val="bullet"/>
      <w:lvlText w:val="•"/>
      <w:lvlJc w:val="left"/>
      <w:pPr>
        <w:tabs>
          <w:tab w:val="num" w:pos="1440"/>
        </w:tabs>
        <w:ind w:left="1440" w:hanging="360"/>
      </w:pPr>
      <w:rPr>
        <w:rFonts w:ascii="Arial" w:hAnsi="Arial" w:hint="default"/>
      </w:rPr>
    </w:lvl>
    <w:lvl w:ilvl="2" w:tplc="EABCE2D2" w:tentative="1">
      <w:start w:val="1"/>
      <w:numFmt w:val="bullet"/>
      <w:lvlText w:val="•"/>
      <w:lvlJc w:val="left"/>
      <w:pPr>
        <w:tabs>
          <w:tab w:val="num" w:pos="2160"/>
        </w:tabs>
        <w:ind w:left="2160" w:hanging="360"/>
      </w:pPr>
      <w:rPr>
        <w:rFonts w:ascii="Arial" w:hAnsi="Arial" w:hint="default"/>
      </w:rPr>
    </w:lvl>
    <w:lvl w:ilvl="3" w:tplc="0CE63AD6" w:tentative="1">
      <w:start w:val="1"/>
      <w:numFmt w:val="bullet"/>
      <w:lvlText w:val="•"/>
      <w:lvlJc w:val="left"/>
      <w:pPr>
        <w:tabs>
          <w:tab w:val="num" w:pos="2880"/>
        </w:tabs>
        <w:ind w:left="2880" w:hanging="360"/>
      </w:pPr>
      <w:rPr>
        <w:rFonts w:ascii="Arial" w:hAnsi="Arial" w:hint="default"/>
      </w:rPr>
    </w:lvl>
    <w:lvl w:ilvl="4" w:tplc="93ACBD72" w:tentative="1">
      <w:start w:val="1"/>
      <w:numFmt w:val="bullet"/>
      <w:lvlText w:val="•"/>
      <w:lvlJc w:val="left"/>
      <w:pPr>
        <w:tabs>
          <w:tab w:val="num" w:pos="3600"/>
        </w:tabs>
        <w:ind w:left="3600" w:hanging="360"/>
      </w:pPr>
      <w:rPr>
        <w:rFonts w:ascii="Arial" w:hAnsi="Arial" w:hint="default"/>
      </w:rPr>
    </w:lvl>
    <w:lvl w:ilvl="5" w:tplc="5FD841CA" w:tentative="1">
      <w:start w:val="1"/>
      <w:numFmt w:val="bullet"/>
      <w:lvlText w:val="•"/>
      <w:lvlJc w:val="left"/>
      <w:pPr>
        <w:tabs>
          <w:tab w:val="num" w:pos="4320"/>
        </w:tabs>
        <w:ind w:left="4320" w:hanging="360"/>
      </w:pPr>
      <w:rPr>
        <w:rFonts w:ascii="Arial" w:hAnsi="Arial" w:hint="default"/>
      </w:rPr>
    </w:lvl>
    <w:lvl w:ilvl="6" w:tplc="309C1D22" w:tentative="1">
      <w:start w:val="1"/>
      <w:numFmt w:val="bullet"/>
      <w:lvlText w:val="•"/>
      <w:lvlJc w:val="left"/>
      <w:pPr>
        <w:tabs>
          <w:tab w:val="num" w:pos="5040"/>
        </w:tabs>
        <w:ind w:left="5040" w:hanging="360"/>
      </w:pPr>
      <w:rPr>
        <w:rFonts w:ascii="Arial" w:hAnsi="Arial" w:hint="default"/>
      </w:rPr>
    </w:lvl>
    <w:lvl w:ilvl="7" w:tplc="F32A36E4" w:tentative="1">
      <w:start w:val="1"/>
      <w:numFmt w:val="bullet"/>
      <w:lvlText w:val="•"/>
      <w:lvlJc w:val="left"/>
      <w:pPr>
        <w:tabs>
          <w:tab w:val="num" w:pos="5760"/>
        </w:tabs>
        <w:ind w:left="5760" w:hanging="360"/>
      </w:pPr>
      <w:rPr>
        <w:rFonts w:ascii="Arial" w:hAnsi="Arial" w:hint="default"/>
      </w:rPr>
    </w:lvl>
    <w:lvl w:ilvl="8" w:tplc="43AA3B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FC25CB"/>
    <w:multiLevelType w:val="hybridMultilevel"/>
    <w:tmpl w:val="4162DDE8"/>
    <w:lvl w:ilvl="0" w:tplc="990267CA">
      <w:start w:val="1"/>
      <w:numFmt w:val="bullet"/>
      <w:lvlText w:val="•"/>
      <w:lvlJc w:val="left"/>
      <w:pPr>
        <w:tabs>
          <w:tab w:val="num" w:pos="720"/>
        </w:tabs>
        <w:ind w:left="720" w:hanging="360"/>
      </w:pPr>
      <w:rPr>
        <w:rFonts w:ascii="Arial" w:hAnsi="Arial" w:hint="default"/>
      </w:rPr>
    </w:lvl>
    <w:lvl w:ilvl="1" w:tplc="18CA4076">
      <w:numFmt w:val="bullet"/>
      <w:lvlText w:val="•"/>
      <w:lvlJc w:val="left"/>
      <w:pPr>
        <w:tabs>
          <w:tab w:val="num" w:pos="1440"/>
        </w:tabs>
        <w:ind w:left="1440" w:hanging="360"/>
      </w:pPr>
      <w:rPr>
        <w:rFonts w:ascii="Arial" w:hAnsi="Arial" w:hint="default"/>
      </w:rPr>
    </w:lvl>
    <w:lvl w:ilvl="2" w:tplc="4C40AAA0">
      <w:numFmt w:val="bullet"/>
      <w:lvlText w:val="•"/>
      <w:lvlJc w:val="left"/>
      <w:pPr>
        <w:tabs>
          <w:tab w:val="num" w:pos="2160"/>
        </w:tabs>
        <w:ind w:left="2160" w:hanging="360"/>
      </w:pPr>
      <w:rPr>
        <w:rFonts w:ascii="Arial" w:hAnsi="Arial" w:hint="default"/>
      </w:rPr>
    </w:lvl>
    <w:lvl w:ilvl="3" w:tplc="629C8886">
      <w:start w:val="1"/>
      <w:numFmt w:val="bullet"/>
      <w:lvlText w:val="•"/>
      <w:lvlJc w:val="left"/>
      <w:pPr>
        <w:tabs>
          <w:tab w:val="num" w:pos="2880"/>
        </w:tabs>
        <w:ind w:left="2880" w:hanging="360"/>
      </w:pPr>
      <w:rPr>
        <w:rFonts w:ascii="Arial" w:hAnsi="Arial" w:hint="default"/>
      </w:rPr>
    </w:lvl>
    <w:lvl w:ilvl="4" w:tplc="DE982968" w:tentative="1">
      <w:start w:val="1"/>
      <w:numFmt w:val="bullet"/>
      <w:lvlText w:val="•"/>
      <w:lvlJc w:val="left"/>
      <w:pPr>
        <w:tabs>
          <w:tab w:val="num" w:pos="3600"/>
        </w:tabs>
        <w:ind w:left="3600" w:hanging="360"/>
      </w:pPr>
      <w:rPr>
        <w:rFonts w:ascii="Arial" w:hAnsi="Arial" w:hint="default"/>
      </w:rPr>
    </w:lvl>
    <w:lvl w:ilvl="5" w:tplc="CAF22A34" w:tentative="1">
      <w:start w:val="1"/>
      <w:numFmt w:val="bullet"/>
      <w:lvlText w:val="•"/>
      <w:lvlJc w:val="left"/>
      <w:pPr>
        <w:tabs>
          <w:tab w:val="num" w:pos="4320"/>
        </w:tabs>
        <w:ind w:left="4320" w:hanging="360"/>
      </w:pPr>
      <w:rPr>
        <w:rFonts w:ascii="Arial" w:hAnsi="Arial" w:hint="default"/>
      </w:rPr>
    </w:lvl>
    <w:lvl w:ilvl="6" w:tplc="776E3D64" w:tentative="1">
      <w:start w:val="1"/>
      <w:numFmt w:val="bullet"/>
      <w:lvlText w:val="•"/>
      <w:lvlJc w:val="left"/>
      <w:pPr>
        <w:tabs>
          <w:tab w:val="num" w:pos="5040"/>
        </w:tabs>
        <w:ind w:left="5040" w:hanging="360"/>
      </w:pPr>
      <w:rPr>
        <w:rFonts w:ascii="Arial" w:hAnsi="Arial" w:hint="default"/>
      </w:rPr>
    </w:lvl>
    <w:lvl w:ilvl="7" w:tplc="7C0C73BE" w:tentative="1">
      <w:start w:val="1"/>
      <w:numFmt w:val="bullet"/>
      <w:lvlText w:val="•"/>
      <w:lvlJc w:val="left"/>
      <w:pPr>
        <w:tabs>
          <w:tab w:val="num" w:pos="5760"/>
        </w:tabs>
        <w:ind w:left="5760" w:hanging="360"/>
      </w:pPr>
      <w:rPr>
        <w:rFonts w:ascii="Arial" w:hAnsi="Arial" w:hint="default"/>
      </w:rPr>
    </w:lvl>
    <w:lvl w:ilvl="8" w:tplc="A0A088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B437CC5"/>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B57B4"/>
    <w:multiLevelType w:val="hybridMultilevel"/>
    <w:tmpl w:val="B466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34D99"/>
    <w:multiLevelType w:val="hybridMultilevel"/>
    <w:tmpl w:val="37A292F8"/>
    <w:lvl w:ilvl="0" w:tplc="DFD46F40">
      <w:start w:val="1"/>
      <w:numFmt w:val="bullet"/>
      <w:lvlText w:val="•"/>
      <w:lvlJc w:val="left"/>
      <w:pPr>
        <w:tabs>
          <w:tab w:val="num" w:pos="720"/>
        </w:tabs>
        <w:ind w:left="720" w:hanging="360"/>
      </w:pPr>
      <w:rPr>
        <w:rFonts w:ascii="Arial" w:hAnsi="Arial" w:hint="default"/>
      </w:rPr>
    </w:lvl>
    <w:lvl w:ilvl="1" w:tplc="8A52E26A" w:tentative="1">
      <w:start w:val="1"/>
      <w:numFmt w:val="bullet"/>
      <w:lvlText w:val="•"/>
      <w:lvlJc w:val="left"/>
      <w:pPr>
        <w:tabs>
          <w:tab w:val="num" w:pos="1440"/>
        </w:tabs>
        <w:ind w:left="1440" w:hanging="360"/>
      </w:pPr>
      <w:rPr>
        <w:rFonts w:ascii="Arial" w:hAnsi="Arial" w:hint="default"/>
      </w:rPr>
    </w:lvl>
    <w:lvl w:ilvl="2" w:tplc="8028EE04" w:tentative="1">
      <w:start w:val="1"/>
      <w:numFmt w:val="bullet"/>
      <w:lvlText w:val="•"/>
      <w:lvlJc w:val="left"/>
      <w:pPr>
        <w:tabs>
          <w:tab w:val="num" w:pos="2160"/>
        </w:tabs>
        <w:ind w:left="2160" w:hanging="360"/>
      </w:pPr>
      <w:rPr>
        <w:rFonts w:ascii="Arial" w:hAnsi="Arial" w:hint="default"/>
      </w:rPr>
    </w:lvl>
    <w:lvl w:ilvl="3" w:tplc="9962B76A" w:tentative="1">
      <w:start w:val="1"/>
      <w:numFmt w:val="bullet"/>
      <w:lvlText w:val="•"/>
      <w:lvlJc w:val="left"/>
      <w:pPr>
        <w:tabs>
          <w:tab w:val="num" w:pos="2880"/>
        </w:tabs>
        <w:ind w:left="2880" w:hanging="360"/>
      </w:pPr>
      <w:rPr>
        <w:rFonts w:ascii="Arial" w:hAnsi="Arial" w:hint="default"/>
      </w:rPr>
    </w:lvl>
    <w:lvl w:ilvl="4" w:tplc="024EC020" w:tentative="1">
      <w:start w:val="1"/>
      <w:numFmt w:val="bullet"/>
      <w:lvlText w:val="•"/>
      <w:lvlJc w:val="left"/>
      <w:pPr>
        <w:tabs>
          <w:tab w:val="num" w:pos="3600"/>
        </w:tabs>
        <w:ind w:left="3600" w:hanging="360"/>
      </w:pPr>
      <w:rPr>
        <w:rFonts w:ascii="Arial" w:hAnsi="Arial" w:hint="default"/>
      </w:rPr>
    </w:lvl>
    <w:lvl w:ilvl="5" w:tplc="069252BA" w:tentative="1">
      <w:start w:val="1"/>
      <w:numFmt w:val="bullet"/>
      <w:lvlText w:val="•"/>
      <w:lvlJc w:val="left"/>
      <w:pPr>
        <w:tabs>
          <w:tab w:val="num" w:pos="4320"/>
        </w:tabs>
        <w:ind w:left="4320" w:hanging="360"/>
      </w:pPr>
      <w:rPr>
        <w:rFonts w:ascii="Arial" w:hAnsi="Arial" w:hint="default"/>
      </w:rPr>
    </w:lvl>
    <w:lvl w:ilvl="6" w:tplc="400C5A8C" w:tentative="1">
      <w:start w:val="1"/>
      <w:numFmt w:val="bullet"/>
      <w:lvlText w:val="•"/>
      <w:lvlJc w:val="left"/>
      <w:pPr>
        <w:tabs>
          <w:tab w:val="num" w:pos="5040"/>
        </w:tabs>
        <w:ind w:left="5040" w:hanging="360"/>
      </w:pPr>
      <w:rPr>
        <w:rFonts w:ascii="Arial" w:hAnsi="Arial" w:hint="default"/>
      </w:rPr>
    </w:lvl>
    <w:lvl w:ilvl="7" w:tplc="1F00B410" w:tentative="1">
      <w:start w:val="1"/>
      <w:numFmt w:val="bullet"/>
      <w:lvlText w:val="•"/>
      <w:lvlJc w:val="left"/>
      <w:pPr>
        <w:tabs>
          <w:tab w:val="num" w:pos="5760"/>
        </w:tabs>
        <w:ind w:left="5760" w:hanging="360"/>
      </w:pPr>
      <w:rPr>
        <w:rFonts w:ascii="Arial" w:hAnsi="Arial" w:hint="default"/>
      </w:rPr>
    </w:lvl>
    <w:lvl w:ilvl="8" w:tplc="6A5A65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8D47AB"/>
    <w:multiLevelType w:val="hybridMultilevel"/>
    <w:tmpl w:val="38A4428A"/>
    <w:lvl w:ilvl="0" w:tplc="CEE6E596">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1A8423C"/>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7" w15:restartNumberingAfterBreak="0">
    <w:nsid w:val="6BFC0220"/>
    <w:multiLevelType w:val="hybridMultilevel"/>
    <w:tmpl w:val="83FE1ECE"/>
    <w:lvl w:ilvl="0" w:tplc="19B2185E">
      <w:start w:val="1"/>
      <w:numFmt w:val="bullet"/>
      <w:lvlText w:val="•"/>
      <w:lvlJc w:val="left"/>
      <w:pPr>
        <w:tabs>
          <w:tab w:val="num" w:pos="720"/>
        </w:tabs>
        <w:ind w:left="720" w:hanging="360"/>
      </w:pPr>
      <w:rPr>
        <w:rFonts w:ascii="Arial" w:hAnsi="Arial" w:hint="default"/>
      </w:rPr>
    </w:lvl>
    <w:lvl w:ilvl="1" w:tplc="51CC71CE">
      <w:numFmt w:val="bullet"/>
      <w:lvlText w:val="•"/>
      <w:lvlJc w:val="left"/>
      <w:pPr>
        <w:tabs>
          <w:tab w:val="num" w:pos="1440"/>
        </w:tabs>
        <w:ind w:left="1440" w:hanging="360"/>
      </w:pPr>
      <w:rPr>
        <w:rFonts w:ascii="Arial" w:hAnsi="Arial" w:hint="default"/>
      </w:rPr>
    </w:lvl>
    <w:lvl w:ilvl="2" w:tplc="79CAC254">
      <w:numFmt w:val="bullet"/>
      <w:lvlText w:val="•"/>
      <w:lvlJc w:val="left"/>
      <w:pPr>
        <w:tabs>
          <w:tab w:val="num" w:pos="2160"/>
        </w:tabs>
        <w:ind w:left="2160" w:hanging="360"/>
      </w:pPr>
      <w:rPr>
        <w:rFonts w:ascii="Arial" w:hAnsi="Arial" w:hint="default"/>
      </w:rPr>
    </w:lvl>
    <w:lvl w:ilvl="3" w:tplc="863E60D8" w:tentative="1">
      <w:start w:val="1"/>
      <w:numFmt w:val="bullet"/>
      <w:lvlText w:val="•"/>
      <w:lvlJc w:val="left"/>
      <w:pPr>
        <w:tabs>
          <w:tab w:val="num" w:pos="2880"/>
        </w:tabs>
        <w:ind w:left="2880" w:hanging="360"/>
      </w:pPr>
      <w:rPr>
        <w:rFonts w:ascii="Arial" w:hAnsi="Arial" w:hint="default"/>
      </w:rPr>
    </w:lvl>
    <w:lvl w:ilvl="4" w:tplc="A2C4EC04" w:tentative="1">
      <w:start w:val="1"/>
      <w:numFmt w:val="bullet"/>
      <w:lvlText w:val="•"/>
      <w:lvlJc w:val="left"/>
      <w:pPr>
        <w:tabs>
          <w:tab w:val="num" w:pos="3600"/>
        </w:tabs>
        <w:ind w:left="3600" w:hanging="360"/>
      </w:pPr>
      <w:rPr>
        <w:rFonts w:ascii="Arial" w:hAnsi="Arial" w:hint="default"/>
      </w:rPr>
    </w:lvl>
    <w:lvl w:ilvl="5" w:tplc="F4CE39F8" w:tentative="1">
      <w:start w:val="1"/>
      <w:numFmt w:val="bullet"/>
      <w:lvlText w:val="•"/>
      <w:lvlJc w:val="left"/>
      <w:pPr>
        <w:tabs>
          <w:tab w:val="num" w:pos="4320"/>
        </w:tabs>
        <w:ind w:left="4320" w:hanging="360"/>
      </w:pPr>
      <w:rPr>
        <w:rFonts w:ascii="Arial" w:hAnsi="Arial" w:hint="default"/>
      </w:rPr>
    </w:lvl>
    <w:lvl w:ilvl="6" w:tplc="269A4C70" w:tentative="1">
      <w:start w:val="1"/>
      <w:numFmt w:val="bullet"/>
      <w:lvlText w:val="•"/>
      <w:lvlJc w:val="left"/>
      <w:pPr>
        <w:tabs>
          <w:tab w:val="num" w:pos="5040"/>
        </w:tabs>
        <w:ind w:left="5040" w:hanging="360"/>
      </w:pPr>
      <w:rPr>
        <w:rFonts w:ascii="Arial" w:hAnsi="Arial" w:hint="default"/>
      </w:rPr>
    </w:lvl>
    <w:lvl w:ilvl="7" w:tplc="BAC0007C" w:tentative="1">
      <w:start w:val="1"/>
      <w:numFmt w:val="bullet"/>
      <w:lvlText w:val="•"/>
      <w:lvlJc w:val="left"/>
      <w:pPr>
        <w:tabs>
          <w:tab w:val="num" w:pos="5760"/>
        </w:tabs>
        <w:ind w:left="5760" w:hanging="360"/>
      </w:pPr>
      <w:rPr>
        <w:rFonts w:ascii="Arial" w:hAnsi="Arial" w:hint="default"/>
      </w:rPr>
    </w:lvl>
    <w:lvl w:ilvl="8" w:tplc="DD5825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B811E6"/>
    <w:multiLevelType w:val="hybridMultilevel"/>
    <w:tmpl w:val="920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32A18"/>
    <w:multiLevelType w:val="hybridMultilevel"/>
    <w:tmpl w:val="BF40A5FA"/>
    <w:lvl w:ilvl="0" w:tplc="04265ED6">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617451"/>
    <w:multiLevelType w:val="hybridMultilevel"/>
    <w:tmpl w:val="4022B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994"/>
    <w:multiLevelType w:val="hybridMultilevel"/>
    <w:tmpl w:val="3DB22D56"/>
    <w:lvl w:ilvl="0" w:tplc="A5507010">
      <w:start w:val="1"/>
      <w:numFmt w:val="bullet"/>
      <w:lvlText w:val="•"/>
      <w:lvlJc w:val="left"/>
      <w:pPr>
        <w:tabs>
          <w:tab w:val="num" w:pos="720"/>
        </w:tabs>
        <w:ind w:left="720" w:hanging="360"/>
      </w:pPr>
      <w:rPr>
        <w:rFonts w:ascii="Arial" w:hAnsi="Arial" w:hint="default"/>
      </w:rPr>
    </w:lvl>
    <w:lvl w:ilvl="1" w:tplc="865E50D0" w:tentative="1">
      <w:start w:val="1"/>
      <w:numFmt w:val="bullet"/>
      <w:lvlText w:val="•"/>
      <w:lvlJc w:val="left"/>
      <w:pPr>
        <w:tabs>
          <w:tab w:val="num" w:pos="1440"/>
        </w:tabs>
        <w:ind w:left="1440" w:hanging="360"/>
      </w:pPr>
      <w:rPr>
        <w:rFonts w:ascii="Arial" w:hAnsi="Arial" w:hint="default"/>
      </w:rPr>
    </w:lvl>
    <w:lvl w:ilvl="2" w:tplc="ACA0EFFC" w:tentative="1">
      <w:start w:val="1"/>
      <w:numFmt w:val="bullet"/>
      <w:lvlText w:val="•"/>
      <w:lvlJc w:val="left"/>
      <w:pPr>
        <w:tabs>
          <w:tab w:val="num" w:pos="2160"/>
        </w:tabs>
        <w:ind w:left="2160" w:hanging="360"/>
      </w:pPr>
      <w:rPr>
        <w:rFonts w:ascii="Arial" w:hAnsi="Arial" w:hint="default"/>
      </w:rPr>
    </w:lvl>
    <w:lvl w:ilvl="3" w:tplc="530C48B0" w:tentative="1">
      <w:start w:val="1"/>
      <w:numFmt w:val="bullet"/>
      <w:lvlText w:val="•"/>
      <w:lvlJc w:val="left"/>
      <w:pPr>
        <w:tabs>
          <w:tab w:val="num" w:pos="2880"/>
        </w:tabs>
        <w:ind w:left="2880" w:hanging="360"/>
      </w:pPr>
      <w:rPr>
        <w:rFonts w:ascii="Arial" w:hAnsi="Arial" w:hint="default"/>
      </w:rPr>
    </w:lvl>
    <w:lvl w:ilvl="4" w:tplc="137029F2" w:tentative="1">
      <w:start w:val="1"/>
      <w:numFmt w:val="bullet"/>
      <w:lvlText w:val="•"/>
      <w:lvlJc w:val="left"/>
      <w:pPr>
        <w:tabs>
          <w:tab w:val="num" w:pos="3600"/>
        </w:tabs>
        <w:ind w:left="3600" w:hanging="360"/>
      </w:pPr>
      <w:rPr>
        <w:rFonts w:ascii="Arial" w:hAnsi="Arial" w:hint="default"/>
      </w:rPr>
    </w:lvl>
    <w:lvl w:ilvl="5" w:tplc="A03485BC" w:tentative="1">
      <w:start w:val="1"/>
      <w:numFmt w:val="bullet"/>
      <w:lvlText w:val="•"/>
      <w:lvlJc w:val="left"/>
      <w:pPr>
        <w:tabs>
          <w:tab w:val="num" w:pos="4320"/>
        </w:tabs>
        <w:ind w:left="4320" w:hanging="360"/>
      </w:pPr>
      <w:rPr>
        <w:rFonts w:ascii="Arial" w:hAnsi="Arial" w:hint="default"/>
      </w:rPr>
    </w:lvl>
    <w:lvl w:ilvl="6" w:tplc="0164C132" w:tentative="1">
      <w:start w:val="1"/>
      <w:numFmt w:val="bullet"/>
      <w:lvlText w:val="•"/>
      <w:lvlJc w:val="left"/>
      <w:pPr>
        <w:tabs>
          <w:tab w:val="num" w:pos="5040"/>
        </w:tabs>
        <w:ind w:left="5040" w:hanging="360"/>
      </w:pPr>
      <w:rPr>
        <w:rFonts w:ascii="Arial" w:hAnsi="Arial" w:hint="default"/>
      </w:rPr>
    </w:lvl>
    <w:lvl w:ilvl="7" w:tplc="1E8659CC" w:tentative="1">
      <w:start w:val="1"/>
      <w:numFmt w:val="bullet"/>
      <w:lvlText w:val="•"/>
      <w:lvlJc w:val="left"/>
      <w:pPr>
        <w:tabs>
          <w:tab w:val="num" w:pos="5760"/>
        </w:tabs>
        <w:ind w:left="5760" w:hanging="360"/>
      </w:pPr>
      <w:rPr>
        <w:rFonts w:ascii="Arial" w:hAnsi="Arial" w:hint="default"/>
      </w:rPr>
    </w:lvl>
    <w:lvl w:ilvl="8" w:tplc="7C82FFF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4E4A3D"/>
    <w:multiLevelType w:val="hybridMultilevel"/>
    <w:tmpl w:val="914C9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38747105">
    <w:abstractNumId w:val="0"/>
  </w:num>
  <w:num w:numId="2" w16cid:durableId="1221213815">
    <w:abstractNumId w:val="18"/>
  </w:num>
  <w:num w:numId="3" w16cid:durableId="171187151">
    <w:abstractNumId w:val="13"/>
  </w:num>
  <w:num w:numId="4" w16cid:durableId="1613900925">
    <w:abstractNumId w:val="32"/>
  </w:num>
  <w:num w:numId="5" w16cid:durableId="814220805">
    <w:abstractNumId w:val="40"/>
  </w:num>
  <w:num w:numId="6" w16cid:durableId="2062947490">
    <w:abstractNumId w:val="31"/>
  </w:num>
  <w:num w:numId="7" w16cid:durableId="2108381070">
    <w:abstractNumId w:val="20"/>
  </w:num>
  <w:num w:numId="8" w16cid:durableId="957299703">
    <w:abstractNumId w:val="14"/>
  </w:num>
  <w:num w:numId="9" w16cid:durableId="807935836">
    <w:abstractNumId w:val="25"/>
  </w:num>
  <w:num w:numId="10" w16cid:durableId="340398749">
    <w:abstractNumId w:val="3"/>
  </w:num>
  <w:num w:numId="11" w16cid:durableId="1493569070">
    <w:abstractNumId w:val="16"/>
  </w:num>
  <w:num w:numId="12" w16cid:durableId="1370299454">
    <w:abstractNumId w:val="21"/>
  </w:num>
  <w:num w:numId="13" w16cid:durableId="433793185">
    <w:abstractNumId w:val="38"/>
  </w:num>
  <w:num w:numId="14" w16cid:durableId="187716949">
    <w:abstractNumId w:val="33"/>
  </w:num>
  <w:num w:numId="15" w16cid:durableId="986982391">
    <w:abstractNumId w:val="9"/>
  </w:num>
  <w:num w:numId="16" w16cid:durableId="102460004">
    <w:abstractNumId w:val="37"/>
  </w:num>
  <w:num w:numId="17" w16cid:durableId="1598706062">
    <w:abstractNumId w:val="6"/>
  </w:num>
  <w:num w:numId="18" w16cid:durableId="1798184792">
    <w:abstractNumId w:val="19"/>
  </w:num>
  <w:num w:numId="19" w16cid:durableId="896866820">
    <w:abstractNumId w:val="22"/>
  </w:num>
  <w:num w:numId="20" w16cid:durableId="1057319935">
    <w:abstractNumId w:val="24"/>
  </w:num>
  <w:num w:numId="21" w16cid:durableId="298923888">
    <w:abstractNumId w:val="42"/>
  </w:num>
  <w:num w:numId="22" w16cid:durableId="35081660">
    <w:abstractNumId w:val="27"/>
  </w:num>
  <w:num w:numId="23" w16cid:durableId="642003158">
    <w:abstractNumId w:val="34"/>
  </w:num>
  <w:num w:numId="24" w16cid:durableId="1286544858">
    <w:abstractNumId w:val="36"/>
  </w:num>
  <w:num w:numId="25" w16cid:durableId="1573269249">
    <w:abstractNumId w:val="35"/>
  </w:num>
  <w:num w:numId="26" w16cid:durableId="129829678">
    <w:abstractNumId w:val="15"/>
  </w:num>
  <w:num w:numId="27" w16cid:durableId="354498695">
    <w:abstractNumId w:val="29"/>
  </w:num>
  <w:num w:numId="28" w16cid:durableId="1497305282">
    <w:abstractNumId w:val="7"/>
  </w:num>
  <w:num w:numId="29" w16cid:durableId="1615944853">
    <w:abstractNumId w:val="5"/>
  </w:num>
  <w:num w:numId="30" w16cid:durableId="1075280493">
    <w:abstractNumId w:val="39"/>
  </w:num>
  <w:num w:numId="31" w16cid:durableId="205336842">
    <w:abstractNumId w:val="28"/>
  </w:num>
  <w:num w:numId="32" w16cid:durableId="850147702">
    <w:abstractNumId w:val="8"/>
  </w:num>
  <w:num w:numId="33" w16cid:durableId="1220241230">
    <w:abstractNumId w:val="1"/>
  </w:num>
  <w:num w:numId="34" w16cid:durableId="208422171">
    <w:abstractNumId w:val="29"/>
  </w:num>
  <w:num w:numId="35" w16cid:durableId="139931350">
    <w:abstractNumId w:val="41"/>
  </w:num>
  <w:num w:numId="36" w16cid:durableId="417874387">
    <w:abstractNumId w:val="43"/>
  </w:num>
  <w:num w:numId="37" w16cid:durableId="1603340552">
    <w:abstractNumId w:val="23"/>
  </w:num>
  <w:num w:numId="38" w16cid:durableId="1062756032">
    <w:abstractNumId w:val="26"/>
  </w:num>
  <w:num w:numId="39" w16cid:durableId="132408059">
    <w:abstractNumId w:val="12"/>
  </w:num>
  <w:num w:numId="40" w16cid:durableId="1243611412">
    <w:abstractNumId w:val="17"/>
  </w:num>
  <w:num w:numId="41" w16cid:durableId="398478284">
    <w:abstractNumId w:val="11"/>
  </w:num>
  <w:num w:numId="42" w16cid:durableId="906497256">
    <w:abstractNumId w:val="4"/>
  </w:num>
  <w:num w:numId="43" w16cid:durableId="1822455845">
    <w:abstractNumId w:val="2"/>
  </w:num>
  <w:num w:numId="44" w16cid:durableId="68045558">
    <w:abstractNumId w:val="44"/>
  </w:num>
  <w:num w:numId="45" w16cid:durableId="962924014">
    <w:abstractNumId w:val="10"/>
  </w:num>
  <w:num w:numId="46" w16cid:durableId="1741959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79A"/>
    <w:rsid w:val="000008D9"/>
    <w:rsid w:val="00000BB3"/>
    <w:rsid w:val="00000E78"/>
    <w:rsid w:val="00000EFA"/>
    <w:rsid w:val="00001422"/>
    <w:rsid w:val="000022E0"/>
    <w:rsid w:val="00002304"/>
    <w:rsid w:val="000030AF"/>
    <w:rsid w:val="00003216"/>
    <w:rsid w:val="000036F9"/>
    <w:rsid w:val="00003E20"/>
    <w:rsid w:val="0000453F"/>
    <w:rsid w:val="000049F2"/>
    <w:rsid w:val="000050C5"/>
    <w:rsid w:val="0000580F"/>
    <w:rsid w:val="00005AF2"/>
    <w:rsid w:val="00005B92"/>
    <w:rsid w:val="00006478"/>
    <w:rsid w:val="000066CD"/>
    <w:rsid w:val="00006BDA"/>
    <w:rsid w:val="00006E60"/>
    <w:rsid w:val="00006F54"/>
    <w:rsid w:val="00007225"/>
    <w:rsid w:val="000072BF"/>
    <w:rsid w:val="00007472"/>
    <w:rsid w:val="00011ACB"/>
    <w:rsid w:val="00011B31"/>
    <w:rsid w:val="00011F99"/>
    <w:rsid w:val="00012148"/>
    <w:rsid w:val="00012897"/>
    <w:rsid w:val="00012B60"/>
    <w:rsid w:val="00012F5D"/>
    <w:rsid w:val="00013A65"/>
    <w:rsid w:val="00013A90"/>
    <w:rsid w:val="00013ECF"/>
    <w:rsid w:val="00014132"/>
    <w:rsid w:val="00014317"/>
    <w:rsid w:val="00014422"/>
    <w:rsid w:val="00014B15"/>
    <w:rsid w:val="00014CD0"/>
    <w:rsid w:val="00014E36"/>
    <w:rsid w:val="000150EA"/>
    <w:rsid w:val="00015640"/>
    <w:rsid w:val="00015D0F"/>
    <w:rsid w:val="00016DBB"/>
    <w:rsid w:val="00017699"/>
    <w:rsid w:val="000179CD"/>
    <w:rsid w:val="00020606"/>
    <w:rsid w:val="00020EBA"/>
    <w:rsid w:val="00021046"/>
    <w:rsid w:val="000210CD"/>
    <w:rsid w:val="0002164B"/>
    <w:rsid w:val="00021A81"/>
    <w:rsid w:val="00022365"/>
    <w:rsid w:val="000223C8"/>
    <w:rsid w:val="0002281D"/>
    <w:rsid w:val="00022F9A"/>
    <w:rsid w:val="000230B8"/>
    <w:rsid w:val="00023A91"/>
    <w:rsid w:val="00023CC7"/>
    <w:rsid w:val="00024056"/>
    <w:rsid w:val="00024308"/>
    <w:rsid w:val="000244C5"/>
    <w:rsid w:val="00024CFF"/>
    <w:rsid w:val="00024D9C"/>
    <w:rsid w:val="000258FE"/>
    <w:rsid w:val="000259CB"/>
    <w:rsid w:val="000268E1"/>
    <w:rsid w:val="00027486"/>
    <w:rsid w:val="00027575"/>
    <w:rsid w:val="000278E8"/>
    <w:rsid w:val="000278F2"/>
    <w:rsid w:val="00030077"/>
    <w:rsid w:val="000308BC"/>
    <w:rsid w:val="00030A29"/>
    <w:rsid w:val="00030BD4"/>
    <w:rsid w:val="00030BE6"/>
    <w:rsid w:val="00030E4B"/>
    <w:rsid w:val="00031335"/>
    <w:rsid w:val="00031908"/>
    <w:rsid w:val="00031E47"/>
    <w:rsid w:val="00032852"/>
    <w:rsid w:val="000329DE"/>
    <w:rsid w:val="00032CCC"/>
    <w:rsid w:val="00033014"/>
    <w:rsid w:val="00033161"/>
    <w:rsid w:val="000331F2"/>
    <w:rsid w:val="00033332"/>
    <w:rsid w:val="00033A21"/>
    <w:rsid w:val="000345C0"/>
    <w:rsid w:val="00034ACE"/>
    <w:rsid w:val="00034BD6"/>
    <w:rsid w:val="00034E27"/>
    <w:rsid w:val="0003526A"/>
    <w:rsid w:val="0003593F"/>
    <w:rsid w:val="00035EE3"/>
    <w:rsid w:val="0003603F"/>
    <w:rsid w:val="0003653A"/>
    <w:rsid w:val="00036D5F"/>
    <w:rsid w:val="00036DB7"/>
    <w:rsid w:val="00037B75"/>
    <w:rsid w:val="000403F4"/>
    <w:rsid w:val="00040D83"/>
    <w:rsid w:val="00040ECD"/>
    <w:rsid w:val="000417B5"/>
    <w:rsid w:val="00041B9B"/>
    <w:rsid w:val="00041DF4"/>
    <w:rsid w:val="00041F15"/>
    <w:rsid w:val="000425B8"/>
    <w:rsid w:val="0004290A"/>
    <w:rsid w:val="000429A9"/>
    <w:rsid w:val="00042E96"/>
    <w:rsid w:val="00043FB5"/>
    <w:rsid w:val="00044140"/>
    <w:rsid w:val="00044340"/>
    <w:rsid w:val="00044442"/>
    <w:rsid w:val="0004458F"/>
    <w:rsid w:val="000445A5"/>
    <w:rsid w:val="00044753"/>
    <w:rsid w:val="00044BE3"/>
    <w:rsid w:val="00044D4C"/>
    <w:rsid w:val="0004503D"/>
    <w:rsid w:val="0004534E"/>
    <w:rsid w:val="00045D19"/>
    <w:rsid w:val="0004615E"/>
    <w:rsid w:val="000461F1"/>
    <w:rsid w:val="000469D7"/>
    <w:rsid w:val="00046F9F"/>
    <w:rsid w:val="0005002D"/>
    <w:rsid w:val="0005064E"/>
    <w:rsid w:val="00050D18"/>
    <w:rsid w:val="000516AA"/>
    <w:rsid w:val="000516E8"/>
    <w:rsid w:val="00051E79"/>
    <w:rsid w:val="00051F5E"/>
    <w:rsid w:val="00052A7E"/>
    <w:rsid w:val="00052B76"/>
    <w:rsid w:val="00053100"/>
    <w:rsid w:val="000532D4"/>
    <w:rsid w:val="0005363E"/>
    <w:rsid w:val="00053676"/>
    <w:rsid w:val="000537C9"/>
    <w:rsid w:val="00053B24"/>
    <w:rsid w:val="000544B4"/>
    <w:rsid w:val="00054A3A"/>
    <w:rsid w:val="00054E47"/>
    <w:rsid w:val="000557B3"/>
    <w:rsid w:val="00055C77"/>
    <w:rsid w:val="00055E78"/>
    <w:rsid w:val="00055EC5"/>
    <w:rsid w:val="000562A2"/>
    <w:rsid w:val="000565FB"/>
    <w:rsid w:val="00056AAC"/>
    <w:rsid w:val="00056CA3"/>
    <w:rsid w:val="00056F2F"/>
    <w:rsid w:val="000600AC"/>
    <w:rsid w:val="00060184"/>
    <w:rsid w:val="000603AD"/>
    <w:rsid w:val="00060DB0"/>
    <w:rsid w:val="00061331"/>
    <w:rsid w:val="000621DB"/>
    <w:rsid w:val="000622E8"/>
    <w:rsid w:val="00062B99"/>
    <w:rsid w:val="00062F0B"/>
    <w:rsid w:val="000630C7"/>
    <w:rsid w:val="00063DBB"/>
    <w:rsid w:val="00063E43"/>
    <w:rsid w:val="00063F88"/>
    <w:rsid w:val="00063FC6"/>
    <w:rsid w:val="00064766"/>
    <w:rsid w:val="00064CFE"/>
    <w:rsid w:val="00065265"/>
    <w:rsid w:val="00065293"/>
    <w:rsid w:val="00065E51"/>
    <w:rsid w:val="00066349"/>
    <w:rsid w:val="00066579"/>
    <w:rsid w:val="0006694F"/>
    <w:rsid w:val="00066F06"/>
    <w:rsid w:val="000672C5"/>
    <w:rsid w:val="00067550"/>
    <w:rsid w:val="00067E5B"/>
    <w:rsid w:val="00070596"/>
    <w:rsid w:val="00070951"/>
    <w:rsid w:val="000711EA"/>
    <w:rsid w:val="00071BE2"/>
    <w:rsid w:val="00071CB3"/>
    <w:rsid w:val="0007229B"/>
    <w:rsid w:val="000725C4"/>
    <w:rsid w:val="0007265B"/>
    <w:rsid w:val="000726AE"/>
    <w:rsid w:val="00072A38"/>
    <w:rsid w:val="00072E22"/>
    <w:rsid w:val="0007306B"/>
    <w:rsid w:val="00073219"/>
    <w:rsid w:val="00073879"/>
    <w:rsid w:val="0007409A"/>
    <w:rsid w:val="00074716"/>
    <w:rsid w:val="00075598"/>
    <w:rsid w:val="000755C1"/>
    <w:rsid w:val="0007588E"/>
    <w:rsid w:val="0007596F"/>
    <w:rsid w:val="00076622"/>
    <w:rsid w:val="000767E9"/>
    <w:rsid w:val="00077338"/>
    <w:rsid w:val="00077498"/>
    <w:rsid w:val="000778E3"/>
    <w:rsid w:val="00077D54"/>
    <w:rsid w:val="0008005B"/>
    <w:rsid w:val="00080F6C"/>
    <w:rsid w:val="00080FDB"/>
    <w:rsid w:val="00081284"/>
    <w:rsid w:val="000813E8"/>
    <w:rsid w:val="00082573"/>
    <w:rsid w:val="00082ACB"/>
    <w:rsid w:val="00082DA6"/>
    <w:rsid w:val="00083273"/>
    <w:rsid w:val="00083511"/>
    <w:rsid w:val="000835B5"/>
    <w:rsid w:val="00083B92"/>
    <w:rsid w:val="00083FE1"/>
    <w:rsid w:val="00084075"/>
    <w:rsid w:val="0008560F"/>
    <w:rsid w:val="00085BC9"/>
    <w:rsid w:val="00086037"/>
    <w:rsid w:val="0008618B"/>
    <w:rsid w:val="00086521"/>
    <w:rsid w:val="000868F2"/>
    <w:rsid w:val="00086E71"/>
    <w:rsid w:val="000872BD"/>
    <w:rsid w:val="00087607"/>
    <w:rsid w:val="000879CA"/>
    <w:rsid w:val="00087BB0"/>
    <w:rsid w:val="00087D6C"/>
    <w:rsid w:val="000900F3"/>
    <w:rsid w:val="000903EC"/>
    <w:rsid w:val="000904A9"/>
    <w:rsid w:val="0009053E"/>
    <w:rsid w:val="00090AC4"/>
    <w:rsid w:val="00090F65"/>
    <w:rsid w:val="0009229A"/>
    <w:rsid w:val="00092661"/>
    <w:rsid w:val="00092CB8"/>
    <w:rsid w:val="0009314D"/>
    <w:rsid w:val="000935F9"/>
    <w:rsid w:val="00093AA0"/>
    <w:rsid w:val="000940E8"/>
    <w:rsid w:val="000944AB"/>
    <w:rsid w:val="0009456F"/>
    <w:rsid w:val="00094748"/>
    <w:rsid w:val="000949C6"/>
    <w:rsid w:val="00094CED"/>
    <w:rsid w:val="00095692"/>
    <w:rsid w:val="00095A51"/>
    <w:rsid w:val="00095C95"/>
    <w:rsid w:val="00096124"/>
    <w:rsid w:val="0009663B"/>
    <w:rsid w:val="00096B23"/>
    <w:rsid w:val="00096BC1"/>
    <w:rsid w:val="00096CC3"/>
    <w:rsid w:val="00096D8F"/>
    <w:rsid w:val="00097939"/>
    <w:rsid w:val="00097CC4"/>
    <w:rsid w:val="000A028C"/>
    <w:rsid w:val="000A04FC"/>
    <w:rsid w:val="000A0737"/>
    <w:rsid w:val="000A096D"/>
    <w:rsid w:val="000A0AB8"/>
    <w:rsid w:val="000A1130"/>
    <w:rsid w:val="000A1590"/>
    <w:rsid w:val="000A1B1B"/>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F4"/>
    <w:rsid w:val="000A67B7"/>
    <w:rsid w:val="000A6DCF"/>
    <w:rsid w:val="000A7D69"/>
    <w:rsid w:val="000A7F81"/>
    <w:rsid w:val="000B00F7"/>
    <w:rsid w:val="000B0361"/>
    <w:rsid w:val="000B04A5"/>
    <w:rsid w:val="000B09AE"/>
    <w:rsid w:val="000B0D7F"/>
    <w:rsid w:val="000B0EE1"/>
    <w:rsid w:val="000B0FF4"/>
    <w:rsid w:val="000B103D"/>
    <w:rsid w:val="000B16DC"/>
    <w:rsid w:val="000B1B9F"/>
    <w:rsid w:val="000B1E60"/>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CAA"/>
    <w:rsid w:val="000B6FE0"/>
    <w:rsid w:val="000B7382"/>
    <w:rsid w:val="000B7CF0"/>
    <w:rsid w:val="000B7EB2"/>
    <w:rsid w:val="000C0233"/>
    <w:rsid w:val="000C0D35"/>
    <w:rsid w:val="000C1184"/>
    <w:rsid w:val="000C1306"/>
    <w:rsid w:val="000C1943"/>
    <w:rsid w:val="000C23EF"/>
    <w:rsid w:val="000C2507"/>
    <w:rsid w:val="000C3100"/>
    <w:rsid w:val="000C394A"/>
    <w:rsid w:val="000C3B30"/>
    <w:rsid w:val="000C3E5D"/>
    <w:rsid w:val="000C41C9"/>
    <w:rsid w:val="000C4855"/>
    <w:rsid w:val="000C4A00"/>
    <w:rsid w:val="000C4A21"/>
    <w:rsid w:val="000C4B64"/>
    <w:rsid w:val="000C4E43"/>
    <w:rsid w:val="000C51D9"/>
    <w:rsid w:val="000C5730"/>
    <w:rsid w:val="000C5949"/>
    <w:rsid w:val="000C5976"/>
    <w:rsid w:val="000C60F2"/>
    <w:rsid w:val="000C6B41"/>
    <w:rsid w:val="000C7114"/>
    <w:rsid w:val="000C71E8"/>
    <w:rsid w:val="000C7682"/>
    <w:rsid w:val="000C768E"/>
    <w:rsid w:val="000C77F0"/>
    <w:rsid w:val="000C7CDA"/>
    <w:rsid w:val="000D03DD"/>
    <w:rsid w:val="000D1081"/>
    <w:rsid w:val="000D13DF"/>
    <w:rsid w:val="000D1619"/>
    <w:rsid w:val="000D16B6"/>
    <w:rsid w:val="000D1D83"/>
    <w:rsid w:val="000D1DC7"/>
    <w:rsid w:val="000D1ED2"/>
    <w:rsid w:val="000D2061"/>
    <w:rsid w:val="000D20E9"/>
    <w:rsid w:val="000D23CB"/>
    <w:rsid w:val="000D2853"/>
    <w:rsid w:val="000D38B5"/>
    <w:rsid w:val="000D4470"/>
    <w:rsid w:val="000D4900"/>
    <w:rsid w:val="000D504D"/>
    <w:rsid w:val="000D5CC8"/>
    <w:rsid w:val="000D5CE0"/>
    <w:rsid w:val="000D5F33"/>
    <w:rsid w:val="000D6B93"/>
    <w:rsid w:val="000D6F89"/>
    <w:rsid w:val="000D6F8D"/>
    <w:rsid w:val="000D7295"/>
    <w:rsid w:val="000D7DB9"/>
    <w:rsid w:val="000E03B4"/>
    <w:rsid w:val="000E08A8"/>
    <w:rsid w:val="000E1339"/>
    <w:rsid w:val="000E1AF3"/>
    <w:rsid w:val="000E1CA3"/>
    <w:rsid w:val="000E204C"/>
    <w:rsid w:val="000E25AA"/>
    <w:rsid w:val="000E29C8"/>
    <w:rsid w:val="000E2AF2"/>
    <w:rsid w:val="000E2D7F"/>
    <w:rsid w:val="000E3462"/>
    <w:rsid w:val="000E3E50"/>
    <w:rsid w:val="000E41DA"/>
    <w:rsid w:val="000E4981"/>
    <w:rsid w:val="000E4F3A"/>
    <w:rsid w:val="000E517A"/>
    <w:rsid w:val="000E54D3"/>
    <w:rsid w:val="000E55A4"/>
    <w:rsid w:val="000E57C1"/>
    <w:rsid w:val="000E6323"/>
    <w:rsid w:val="000E6CA6"/>
    <w:rsid w:val="000E74DE"/>
    <w:rsid w:val="000E76FA"/>
    <w:rsid w:val="000E7708"/>
    <w:rsid w:val="000E7A54"/>
    <w:rsid w:val="000E7AC3"/>
    <w:rsid w:val="000E7CFC"/>
    <w:rsid w:val="000E7DB2"/>
    <w:rsid w:val="000E7DCA"/>
    <w:rsid w:val="000F0F3E"/>
    <w:rsid w:val="000F1B76"/>
    <w:rsid w:val="000F2408"/>
    <w:rsid w:val="000F2AC9"/>
    <w:rsid w:val="000F3509"/>
    <w:rsid w:val="000F3540"/>
    <w:rsid w:val="000F39C9"/>
    <w:rsid w:val="000F39E3"/>
    <w:rsid w:val="000F4B45"/>
    <w:rsid w:val="000F4D05"/>
    <w:rsid w:val="000F4D79"/>
    <w:rsid w:val="000F506A"/>
    <w:rsid w:val="000F5173"/>
    <w:rsid w:val="000F5FC3"/>
    <w:rsid w:val="000F6CAD"/>
    <w:rsid w:val="000F6FA6"/>
    <w:rsid w:val="00100A29"/>
    <w:rsid w:val="00100AEA"/>
    <w:rsid w:val="00100DCD"/>
    <w:rsid w:val="00100FEF"/>
    <w:rsid w:val="00101530"/>
    <w:rsid w:val="00101C20"/>
    <w:rsid w:val="001024D7"/>
    <w:rsid w:val="0010259C"/>
    <w:rsid w:val="00102DFA"/>
    <w:rsid w:val="00103BE6"/>
    <w:rsid w:val="00104B96"/>
    <w:rsid w:val="00105511"/>
    <w:rsid w:val="00106392"/>
    <w:rsid w:val="00106409"/>
    <w:rsid w:val="001078F8"/>
    <w:rsid w:val="00110434"/>
    <w:rsid w:val="00110544"/>
    <w:rsid w:val="0011070B"/>
    <w:rsid w:val="00111072"/>
    <w:rsid w:val="001112AC"/>
    <w:rsid w:val="00111636"/>
    <w:rsid w:val="001120F0"/>
    <w:rsid w:val="001123EE"/>
    <w:rsid w:val="001126A0"/>
    <w:rsid w:val="00112E55"/>
    <w:rsid w:val="0011309E"/>
    <w:rsid w:val="0011316D"/>
    <w:rsid w:val="00113908"/>
    <w:rsid w:val="0011399A"/>
    <w:rsid w:val="00113A09"/>
    <w:rsid w:val="00113B47"/>
    <w:rsid w:val="00113E3A"/>
    <w:rsid w:val="00113EE3"/>
    <w:rsid w:val="0011405B"/>
    <w:rsid w:val="00114614"/>
    <w:rsid w:val="001149D5"/>
    <w:rsid w:val="0011505B"/>
    <w:rsid w:val="00115F75"/>
    <w:rsid w:val="00117EC7"/>
    <w:rsid w:val="00117F71"/>
    <w:rsid w:val="001202ED"/>
    <w:rsid w:val="001204B3"/>
    <w:rsid w:val="001204F4"/>
    <w:rsid w:val="00121216"/>
    <w:rsid w:val="0012138D"/>
    <w:rsid w:val="0012160A"/>
    <w:rsid w:val="001216C1"/>
    <w:rsid w:val="00121A7A"/>
    <w:rsid w:val="001221A7"/>
    <w:rsid w:val="00123E88"/>
    <w:rsid w:val="00123EA3"/>
    <w:rsid w:val="00123EE2"/>
    <w:rsid w:val="0012413E"/>
    <w:rsid w:val="00124931"/>
    <w:rsid w:val="00124C98"/>
    <w:rsid w:val="00125944"/>
    <w:rsid w:val="00126934"/>
    <w:rsid w:val="00126DD5"/>
    <w:rsid w:val="00126E4F"/>
    <w:rsid w:val="00127190"/>
    <w:rsid w:val="001271D5"/>
    <w:rsid w:val="00127361"/>
    <w:rsid w:val="001273B2"/>
    <w:rsid w:val="00127508"/>
    <w:rsid w:val="001276F3"/>
    <w:rsid w:val="00127799"/>
    <w:rsid w:val="001277D9"/>
    <w:rsid w:val="0012790E"/>
    <w:rsid w:val="00127AE8"/>
    <w:rsid w:val="00127DF2"/>
    <w:rsid w:val="0013037B"/>
    <w:rsid w:val="0013045C"/>
    <w:rsid w:val="00130C68"/>
    <w:rsid w:val="00130EA3"/>
    <w:rsid w:val="00131A1E"/>
    <w:rsid w:val="00131AFE"/>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794"/>
    <w:rsid w:val="001409C0"/>
    <w:rsid w:val="00140A0E"/>
    <w:rsid w:val="00140A9D"/>
    <w:rsid w:val="00141191"/>
    <w:rsid w:val="00141B77"/>
    <w:rsid w:val="001430B2"/>
    <w:rsid w:val="0014322C"/>
    <w:rsid w:val="0014326F"/>
    <w:rsid w:val="00144818"/>
    <w:rsid w:val="00144E57"/>
    <w:rsid w:val="0014501B"/>
    <w:rsid w:val="001453E4"/>
    <w:rsid w:val="00146464"/>
    <w:rsid w:val="00146496"/>
    <w:rsid w:val="001465A1"/>
    <w:rsid w:val="00146AAD"/>
    <w:rsid w:val="00146BE2"/>
    <w:rsid w:val="001470E5"/>
    <w:rsid w:val="001478EC"/>
    <w:rsid w:val="00147B08"/>
    <w:rsid w:val="00150840"/>
    <w:rsid w:val="00151720"/>
    <w:rsid w:val="0015199F"/>
    <w:rsid w:val="0015258F"/>
    <w:rsid w:val="001531E5"/>
    <w:rsid w:val="001533C8"/>
    <w:rsid w:val="00153A6D"/>
    <w:rsid w:val="00153DB9"/>
    <w:rsid w:val="00153EDE"/>
    <w:rsid w:val="00154717"/>
    <w:rsid w:val="00154CD9"/>
    <w:rsid w:val="001551EF"/>
    <w:rsid w:val="001553DC"/>
    <w:rsid w:val="001554C7"/>
    <w:rsid w:val="001559C3"/>
    <w:rsid w:val="00155E48"/>
    <w:rsid w:val="00155E73"/>
    <w:rsid w:val="0015604E"/>
    <w:rsid w:val="0015628A"/>
    <w:rsid w:val="00156DA0"/>
    <w:rsid w:val="00156F38"/>
    <w:rsid w:val="00157195"/>
    <w:rsid w:val="00160BA5"/>
    <w:rsid w:val="00161697"/>
    <w:rsid w:val="00161A94"/>
    <w:rsid w:val="00161E00"/>
    <w:rsid w:val="0016206F"/>
    <w:rsid w:val="00162B9B"/>
    <w:rsid w:val="00163136"/>
    <w:rsid w:val="001634AA"/>
    <w:rsid w:val="00163DCB"/>
    <w:rsid w:val="00164481"/>
    <w:rsid w:val="00164BDC"/>
    <w:rsid w:val="00164F27"/>
    <w:rsid w:val="001656BA"/>
    <w:rsid w:val="001658DD"/>
    <w:rsid w:val="00165B08"/>
    <w:rsid w:val="00165B4F"/>
    <w:rsid w:val="00165F0D"/>
    <w:rsid w:val="0016624B"/>
    <w:rsid w:val="00166260"/>
    <w:rsid w:val="001664D4"/>
    <w:rsid w:val="0016652F"/>
    <w:rsid w:val="00166AAC"/>
    <w:rsid w:val="00166C72"/>
    <w:rsid w:val="00166F3F"/>
    <w:rsid w:val="00167952"/>
    <w:rsid w:val="00167B4F"/>
    <w:rsid w:val="00167C2F"/>
    <w:rsid w:val="00167F05"/>
    <w:rsid w:val="001700BE"/>
    <w:rsid w:val="00170AD0"/>
    <w:rsid w:val="00170E10"/>
    <w:rsid w:val="001712F5"/>
    <w:rsid w:val="00171484"/>
    <w:rsid w:val="00171B99"/>
    <w:rsid w:val="001725D9"/>
    <w:rsid w:val="001736DE"/>
    <w:rsid w:val="00173AC0"/>
    <w:rsid w:val="00173F20"/>
    <w:rsid w:val="00173F5E"/>
    <w:rsid w:val="00174DA3"/>
    <w:rsid w:val="00175947"/>
    <w:rsid w:val="00175A05"/>
    <w:rsid w:val="00175B0F"/>
    <w:rsid w:val="001761C2"/>
    <w:rsid w:val="00176E18"/>
    <w:rsid w:val="0017708A"/>
    <w:rsid w:val="0017755B"/>
    <w:rsid w:val="001775E8"/>
    <w:rsid w:val="00180574"/>
    <w:rsid w:val="00181258"/>
    <w:rsid w:val="00181E13"/>
    <w:rsid w:val="001821CC"/>
    <w:rsid w:val="0018272F"/>
    <w:rsid w:val="0018345B"/>
    <w:rsid w:val="0018455C"/>
    <w:rsid w:val="00184B4D"/>
    <w:rsid w:val="00184B77"/>
    <w:rsid w:val="00184D4C"/>
    <w:rsid w:val="001854BF"/>
    <w:rsid w:val="001856A0"/>
    <w:rsid w:val="00185F5C"/>
    <w:rsid w:val="001863BB"/>
    <w:rsid w:val="00186AF8"/>
    <w:rsid w:val="00187444"/>
    <w:rsid w:val="00187564"/>
    <w:rsid w:val="00187652"/>
    <w:rsid w:val="00187738"/>
    <w:rsid w:val="001877B6"/>
    <w:rsid w:val="00190793"/>
    <w:rsid w:val="00190A02"/>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A35"/>
    <w:rsid w:val="00196B81"/>
    <w:rsid w:val="00196BD5"/>
    <w:rsid w:val="00197207"/>
    <w:rsid w:val="001974AE"/>
    <w:rsid w:val="00197744"/>
    <w:rsid w:val="00197CC5"/>
    <w:rsid w:val="00197EF4"/>
    <w:rsid w:val="00197F6B"/>
    <w:rsid w:val="001A0059"/>
    <w:rsid w:val="001A0677"/>
    <w:rsid w:val="001A06D3"/>
    <w:rsid w:val="001A06E9"/>
    <w:rsid w:val="001A0A2D"/>
    <w:rsid w:val="001A25CC"/>
    <w:rsid w:val="001A2D95"/>
    <w:rsid w:val="001A2E89"/>
    <w:rsid w:val="001A312E"/>
    <w:rsid w:val="001A382C"/>
    <w:rsid w:val="001A3997"/>
    <w:rsid w:val="001A3D34"/>
    <w:rsid w:val="001A4C91"/>
    <w:rsid w:val="001A4D5F"/>
    <w:rsid w:val="001A508D"/>
    <w:rsid w:val="001A50DE"/>
    <w:rsid w:val="001A5591"/>
    <w:rsid w:val="001A5683"/>
    <w:rsid w:val="001A56FA"/>
    <w:rsid w:val="001A5896"/>
    <w:rsid w:val="001A5B4A"/>
    <w:rsid w:val="001A5BB7"/>
    <w:rsid w:val="001A64E1"/>
    <w:rsid w:val="001A6A69"/>
    <w:rsid w:val="001A728F"/>
    <w:rsid w:val="001A7629"/>
    <w:rsid w:val="001A7CEF"/>
    <w:rsid w:val="001A7DE1"/>
    <w:rsid w:val="001B02CF"/>
    <w:rsid w:val="001B0720"/>
    <w:rsid w:val="001B099F"/>
    <w:rsid w:val="001B0B4C"/>
    <w:rsid w:val="001B111F"/>
    <w:rsid w:val="001B17B9"/>
    <w:rsid w:val="001B2468"/>
    <w:rsid w:val="001B28AA"/>
    <w:rsid w:val="001B2D17"/>
    <w:rsid w:val="001B2D8A"/>
    <w:rsid w:val="001B2E4C"/>
    <w:rsid w:val="001B2E71"/>
    <w:rsid w:val="001B2F24"/>
    <w:rsid w:val="001B3210"/>
    <w:rsid w:val="001B388E"/>
    <w:rsid w:val="001B401C"/>
    <w:rsid w:val="001B421B"/>
    <w:rsid w:val="001B4CDB"/>
    <w:rsid w:val="001B5561"/>
    <w:rsid w:val="001B5A01"/>
    <w:rsid w:val="001B5A3C"/>
    <w:rsid w:val="001B604A"/>
    <w:rsid w:val="001B6E21"/>
    <w:rsid w:val="001B70EF"/>
    <w:rsid w:val="001B7329"/>
    <w:rsid w:val="001B7B5D"/>
    <w:rsid w:val="001B7C0E"/>
    <w:rsid w:val="001C04F1"/>
    <w:rsid w:val="001C0CA2"/>
    <w:rsid w:val="001C0E20"/>
    <w:rsid w:val="001C27CA"/>
    <w:rsid w:val="001C27EE"/>
    <w:rsid w:val="001C295F"/>
    <w:rsid w:val="001C3A69"/>
    <w:rsid w:val="001C3EF9"/>
    <w:rsid w:val="001C45C2"/>
    <w:rsid w:val="001C5464"/>
    <w:rsid w:val="001C5AFB"/>
    <w:rsid w:val="001C66BA"/>
    <w:rsid w:val="001C6A6B"/>
    <w:rsid w:val="001C6ECB"/>
    <w:rsid w:val="001C72A6"/>
    <w:rsid w:val="001C7864"/>
    <w:rsid w:val="001C7939"/>
    <w:rsid w:val="001D054D"/>
    <w:rsid w:val="001D086D"/>
    <w:rsid w:val="001D14DA"/>
    <w:rsid w:val="001D2652"/>
    <w:rsid w:val="001D28A0"/>
    <w:rsid w:val="001D30AA"/>
    <w:rsid w:val="001D3484"/>
    <w:rsid w:val="001D3575"/>
    <w:rsid w:val="001D3DBC"/>
    <w:rsid w:val="001D46A4"/>
    <w:rsid w:val="001D5430"/>
    <w:rsid w:val="001D59DF"/>
    <w:rsid w:val="001D5D25"/>
    <w:rsid w:val="001D61F8"/>
    <w:rsid w:val="001D6556"/>
    <w:rsid w:val="001D695A"/>
    <w:rsid w:val="001D6DF6"/>
    <w:rsid w:val="001D7318"/>
    <w:rsid w:val="001D791E"/>
    <w:rsid w:val="001E075C"/>
    <w:rsid w:val="001E0C97"/>
    <w:rsid w:val="001E0D58"/>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8F2"/>
    <w:rsid w:val="001E5B00"/>
    <w:rsid w:val="001E65A2"/>
    <w:rsid w:val="001E65BA"/>
    <w:rsid w:val="001E66D1"/>
    <w:rsid w:val="001E6819"/>
    <w:rsid w:val="001E68E5"/>
    <w:rsid w:val="001E6BED"/>
    <w:rsid w:val="001E6E3C"/>
    <w:rsid w:val="001E7256"/>
    <w:rsid w:val="001E76A9"/>
    <w:rsid w:val="001E76D9"/>
    <w:rsid w:val="001E7759"/>
    <w:rsid w:val="001E77BA"/>
    <w:rsid w:val="001E78E9"/>
    <w:rsid w:val="001F0F12"/>
    <w:rsid w:val="001F10C0"/>
    <w:rsid w:val="001F12B6"/>
    <w:rsid w:val="001F1422"/>
    <w:rsid w:val="001F1549"/>
    <w:rsid w:val="001F1959"/>
    <w:rsid w:val="001F20E1"/>
    <w:rsid w:val="001F2447"/>
    <w:rsid w:val="001F25C1"/>
    <w:rsid w:val="001F2F7F"/>
    <w:rsid w:val="001F41B6"/>
    <w:rsid w:val="001F4665"/>
    <w:rsid w:val="001F4B37"/>
    <w:rsid w:val="001F4CBF"/>
    <w:rsid w:val="001F4CC4"/>
    <w:rsid w:val="001F5577"/>
    <w:rsid w:val="001F5C13"/>
    <w:rsid w:val="001F5DEE"/>
    <w:rsid w:val="001F612A"/>
    <w:rsid w:val="001F620F"/>
    <w:rsid w:val="001F6A04"/>
    <w:rsid w:val="001F7AB9"/>
    <w:rsid w:val="00200221"/>
    <w:rsid w:val="00200330"/>
    <w:rsid w:val="002003C3"/>
    <w:rsid w:val="00201632"/>
    <w:rsid w:val="00201EED"/>
    <w:rsid w:val="00202304"/>
    <w:rsid w:val="002027D0"/>
    <w:rsid w:val="00202DA0"/>
    <w:rsid w:val="002031F0"/>
    <w:rsid w:val="00203E83"/>
    <w:rsid w:val="00203FAB"/>
    <w:rsid w:val="002040EE"/>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87"/>
    <w:rsid w:val="00207C20"/>
    <w:rsid w:val="00210254"/>
    <w:rsid w:val="0021056E"/>
    <w:rsid w:val="002106BC"/>
    <w:rsid w:val="00210E22"/>
    <w:rsid w:val="00210F94"/>
    <w:rsid w:val="002112BA"/>
    <w:rsid w:val="00211345"/>
    <w:rsid w:val="00211609"/>
    <w:rsid w:val="00211B13"/>
    <w:rsid w:val="00212F3C"/>
    <w:rsid w:val="00213687"/>
    <w:rsid w:val="0021382C"/>
    <w:rsid w:val="00213832"/>
    <w:rsid w:val="002140DA"/>
    <w:rsid w:val="002145B3"/>
    <w:rsid w:val="00214813"/>
    <w:rsid w:val="00214A43"/>
    <w:rsid w:val="00214D16"/>
    <w:rsid w:val="00214F4B"/>
    <w:rsid w:val="0021559D"/>
    <w:rsid w:val="00215854"/>
    <w:rsid w:val="00215976"/>
    <w:rsid w:val="00215996"/>
    <w:rsid w:val="00215DB3"/>
    <w:rsid w:val="00215FDC"/>
    <w:rsid w:val="002162A6"/>
    <w:rsid w:val="002165A9"/>
    <w:rsid w:val="00216950"/>
    <w:rsid w:val="00216A9B"/>
    <w:rsid w:val="00217D84"/>
    <w:rsid w:val="0022034E"/>
    <w:rsid w:val="00220589"/>
    <w:rsid w:val="002206E3"/>
    <w:rsid w:val="0022232C"/>
    <w:rsid w:val="00222534"/>
    <w:rsid w:val="00222538"/>
    <w:rsid w:val="00222B6A"/>
    <w:rsid w:val="00222C9A"/>
    <w:rsid w:val="00222EB7"/>
    <w:rsid w:val="00222F15"/>
    <w:rsid w:val="002235E3"/>
    <w:rsid w:val="00223D0A"/>
    <w:rsid w:val="0022400A"/>
    <w:rsid w:val="002253B4"/>
    <w:rsid w:val="00225486"/>
    <w:rsid w:val="00225926"/>
    <w:rsid w:val="002267CC"/>
    <w:rsid w:val="0022684C"/>
    <w:rsid w:val="00226B5B"/>
    <w:rsid w:val="00226FD7"/>
    <w:rsid w:val="00227B4F"/>
    <w:rsid w:val="00230806"/>
    <w:rsid w:val="00230C0C"/>
    <w:rsid w:val="00230CD3"/>
    <w:rsid w:val="00231A80"/>
    <w:rsid w:val="00231FAB"/>
    <w:rsid w:val="00232474"/>
    <w:rsid w:val="00232E57"/>
    <w:rsid w:val="0023321D"/>
    <w:rsid w:val="00233503"/>
    <w:rsid w:val="00233863"/>
    <w:rsid w:val="0023419C"/>
    <w:rsid w:val="00234280"/>
    <w:rsid w:val="00234553"/>
    <w:rsid w:val="00235951"/>
    <w:rsid w:val="00236305"/>
    <w:rsid w:val="002365E0"/>
    <w:rsid w:val="00236BB1"/>
    <w:rsid w:val="00237225"/>
    <w:rsid w:val="0023723E"/>
    <w:rsid w:val="00237348"/>
    <w:rsid w:val="00240035"/>
    <w:rsid w:val="0024049B"/>
    <w:rsid w:val="0024051B"/>
    <w:rsid w:val="00240E0C"/>
    <w:rsid w:val="00240E1C"/>
    <w:rsid w:val="00240F14"/>
    <w:rsid w:val="0024107E"/>
    <w:rsid w:val="00241132"/>
    <w:rsid w:val="00241709"/>
    <w:rsid w:val="00241D88"/>
    <w:rsid w:val="00241E2B"/>
    <w:rsid w:val="00242062"/>
    <w:rsid w:val="00242519"/>
    <w:rsid w:val="0024262D"/>
    <w:rsid w:val="00242674"/>
    <w:rsid w:val="00242D11"/>
    <w:rsid w:val="00243283"/>
    <w:rsid w:val="002433A2"/>
    <w:rsid w:val="00243A1A"/>
    <w:rsid w:val="002445AE"/>
    <w:rsid w:val="00244764"/>
    <w:rsid w:val="00244C9D"/>
    <w:rsid w:val="00244FD5"/>
    <w:rsid w:val="00245744"/>
    <w:rsid w:val="002458E6"/>
    <w:rsid w:val="00245933"/>
    <w:rsid w:val="00245CEF"/>
    <w:rsid w:val="00245D89"/>
    <w:rsid w:val="0024657F"/>
    <w:rsid w:val="00246761"/>
    <w:rsid w:val="00246A27"/>
    <w:rsid w:val="002475A1"/>
    <w:rsid w:val="00247960"/>
    <w:rsid w:val="00250A2C"/>
    <w:rsid w:val="00250C28"/>
    <w:rsid w:val="00251080"/>
    <w:rsid w:val="002514BB"/>
    <w:rsid w:val="002518E8"/>
    <w:rsid w:val="00251A35"/>
    <w:rsid w:val="00251A95"/>
    <w:rsid w:val="0025250C"/>
    <w:rsid w:val="002527F6"/>
    <w:rsid w:val="00253061"/>
    <w:rsid w:val="00253D92"/>
    <w:rsid w:val="00253E6A"/>
    <w:rsid w:val="00253F44"/>
    <w:rsid w:val="00254293"/>
    <w:rsid w:val="00254D54"/>
    <w:rsid w:val="00255401"/>
    <w:rsid w:val="00255D4D"/>
    <w:rsid w:val="002561F0"/>
    <w:rsid w:val="00256437"/>
    <w:rsid w:val="00256FB2"/>
    <w:rsid w:val="00257361"/>
    <w:rsid w:val="002579F5"/>
    <w:rsid w:val="002605F3"/>
    <w:rsid w:val="00260912"/>
    <w:rsid w:val="00261487"/>
    <w:rsid w:val="0026170C"/>
    <w:rsid w:val="002629B8"/>
    <w:rsid w:val="00262FE3"/>
    <w:rsid w:val="00263208"/>
    <w:rsid w:val="00263373"/>
    <w:rsid w:val="00263642"/>
    <w:rsid w:val="00264104"/>
    <w:rsid w:val="002641EA"/>
    <w:rsid w:val="0026431D"/>
    <w:rsid w:val="00264422"/>
    <w:rsid w:val="0026522C"/>
    <w:rsid w:val="002654B9"/>
    <w:rsid w:val="00265598"/>
    <w:rsid w:val="00265DC7"/>
    <w:rsid w:val="002666B2"/>
    <w:rsid w:val="0026686A"/>
    <w:rsid w:val="00266B44"/>
    <w:rsid w:val="00266E7A"/>
    <w:rsid w:val="0027062D"/>
    <w:rsid w:val="00270808"/>
    <w:rsid w:val="00271329"/>
    <w:rsid w:val="00271807"/>
    <w:rsid w:val="0027269B"/>
    <w:rsid w:val="00272FB1"/>
    <w:rsid w:val="002734F9"/>
    <w:rsid w:val="002738E4"/>
    <w:rsid w:val="002738FE"/>
    <w:rsid w:val="00273AB4"/>
    <w:rsid w:val="00273B60"/>
    <w:rsid w:val="00273ED7"/>
    <w:rsid w:val="00274214"/>
    <w:rsid w:val="00274F27"/>
    <w:rsid w:val="0027507B"/>
    <w:rsid w:val="00275534"/>
    <w:rsid w:val="00275638"/>
    <w:rsid w:val="00275933"/>
    <w:rsid w:val="00275F16"/>
    <w:rsid w:val="00276789"/>
    <w:rsid w:val="00280053"/>
    <w:rsid w:val="002806A9"/>
    <w:rsid w:val="0028093A"/>
    <w:rsid w:val="00280FB4"/>
    <w:rsid w:val="0028105A"/>
    <w:rsid w:val="00281690"/>
    <w:rsid w:val="00282387"/>
    <w:rsid w:val="002828B7"/>
    <w:rsid w:val="00282AE2"/>
    <w:rsid w:val="00282B4B"/>
    <w:rsid w:val="002832A7"/>
    <w:rsid w:val="00283459"/>
    <w:rsid w:val="0028365B"/>
    <w:rsid w:val="00283E71"/>
    <w:rsid w:val="00284D12"/>
    <w:rsid w:val="0028529E"/>
    <w:rsid w:val="002852DF"/>
    <w:rsid w:val="002859E0"/>
    <w:rsid w:val="00286128"/>
    <w:rsid w:val="002861E5"/>
    <w:rsid w:val="0028664C"/>
    <w:rsid w:val="002868DB"/>
    <w:rsid w:val="00287205"/>
    <w:rsid w:val="00287288"/>
    <w:rsid w:val="002872E6"/>
    <w:rsid w:val="0028757F"/>
    <w:rsid w:val="00287B13"/>
    <w:rsid w:val="002928DC"/>
    <w:rsid w:val="00292B17"/>
    <w:rsid w:val="00292BA7"/>
    <w:rsid w:val="0029323D"/>
    <w:rsid w:val="0029338F"/>
    <w:rsid w:val="00293F85"/>
    <w:rsid w:val="00293FCD"/>
    <w:rsid w:val="00294C8B"/>
    <w:rsid w:val="00295650"/>
    <w:rsid w:val="00295D03"/>
    <w:rsid w:val="00296661"/>
    <w:rsid w:val="002968FA"/>
    <w:rsid w:val="00297396"/>
    <w:rsid w:val="00297B14"/>
    <w:rsid w:val="00297D74"/>
    <w:rsid w:val="002A009E"/>
    <w:rsid w:val="002A07C0"/>
    <w:rsid w:val="002A10CB"/>
    <w:rsid w:val="002A12E2"/>
    <w:rsid w:val="002A13AD"/>
    <w:rsid w:val="002A19D9"/>
    <w:rsid w:val="002A22F5"/>
    <w:rsid w:val="002A2D84"/>
    <w:rsid w:val="002A3699"/>
    <w:rsid w:val="002A37CC"/>
    <w:rsid w:val="002A38A5"/>
    <w:rsid w:val="002A3A07"/>
    <w:rsid w:val="002A4172"/>
    <w:rsid w:val="002A4403"/>
    <w:rsid w:val="002A440F"/>
    <w:rsid w:val="002A4671"/>
    <w:rsid w:val="002A4A3A"/>
    <w:rsid w:val="002A4C65"/>
    <w:rsid w:val="002A5089"/>
    <w:rsid w:val="002A5CCE"/>
    <w:rsid w:val="002A5DD1"/>
    <w:rsid w:val="002A6B6E"/>
    <w:rsid w:val="002A6D73"/>
    <w:rsid w:val="002A7641"/>
    <w:rsid w:val="002A7920"/>
    <w:rsid w:val="002A7AC0"/>
    <w:rsid w:val="002A7F42"/>
    <w:rsid w:val="002B001A"/>
    <w:rsid w:val="002B0715"/>
    <w:rsid w:val="002B0E11"/>
    <w:rsid w:val="002B12B3"/>
    <w:rsid w:val="002B166C"/>
    <w:rsid w:val="002B2FFC"/>
    <w:rsid w:val="002B324D"/>
    <w:rsid w:val="002B3514"/>
    <w:rsid w:val="002B394C"/>
    <w:rsid w:val="002B3A90"/>
    <w:rsid w:val="002B3AA0"/>
    <w:rsid w:val="002B41B7"/>
    <w:rsid w:val="002B469D"/>
    <w:rsid w:val="002B478C"/>
    <w:rsid w:val="002B4A32"/>
    <w:rsid w:val="002B50CE"/>
    <w:rsid w:val="002B5999"/>
    <w:rsid w:val="002B6373"/>
    <w:rsid w:val="002B6495"/>
    <w:rsid w:val="002B68CF"/>
    <w:rsid w:val="002B6B98"/>
    <w:rsid w:val="002B6F8A"/>
    <w:rsid w:val="002B74A3"/>
    <w:rsid w:val="002B7787"/>
    <w:rsid w:val="002B7BAD"/>
    <w:rsid w:val="002B7DC6"/>
    <w:rsid w:val="002B7ED2"/>
    <w:rsid w:val="002C1040"/>
    <w:rsid w:val="002C197E"/>
    <w:rsid w:val="002C1A85"/>
    <w:rsid w:val="002C1F1F"/>
    <w:rsid w:val="002C21E1"/>
    <w:rsid w:val="002C2C53"/>
    <w:rsid w:val="002C319A"/>
    <w:rsid w:val="002C348E"/>
    <w:rsid w:val="002C3E35"/>
    <w:rsid w:val="002C4CAF"/>
    <w:rsid w:val="002C55BF"/>
    <w:rsid w:val="002C58E9"/>
    <w:rsid w:val="002C5DB1"/>
    <w:rsid w:val="002C65E5"/>
    <w:rsid w:val="002C6933"/>
    <w:rsid w:val="002C720B"/>
    <w:rsid w:val="002C7482"/>
    <w:rsid w:val="002C7B4C"/>
    <w:rsid w:val="002D050F"/>
    <w:rsid w:val="002D077A"/>
    <w:rsid w:val="002D1138"/>
    <w:rsid w:val="002D137A"/>
    <w:rsid w:val="002D13E1"/>
    <w:rsid w:val="002D176B"/>
    <w:rsid w:val="002D22BA"/>
    <w:rsid w:val="002D291F"/>
    <w:rsid w:val="002D31AC"/>
    <w:rsid w:val="002D3214"/>
    <w:rsid w:val="002D345E"/>
    <w:rsid w:val="002D5297"/>
    <w:rsid w:val="002D541C"/>
    <w:rsid w:val="002D5443"/>
    <w:rsid w:val="002D589A"/>
    <w:rsid w:val="002D5F42"/>
    <w:rsid w:val="002D6977"/>
    <w:rsid w:val="002D6A14"/>
    <w:rsid w:val="002D710E"/>
    <w:rsid w:val="002D760F"/>
    <w:rsid w:val="002D7666"/>
    <w:rsid w:val="002D7A3D"/>
    <w:rsid w:val="002D7CBC"/>
    <w:rsid w:val="002D7D54"/>
    <w:rsid w:val="002E0448"/>
    <w:rsid w:val="002E068B"/>
    <w:rsid w:val="002E07C6"/>
    <w:rsid w:val="002E09E4"/>
    <w:rsid w:val="002E125B"/>
    <w:rsid w:val="002E1746"/>
    <w:rsid w:val="002E1AC7"/>
    <w:rsid w:val="002E1AE1"/>
    <w:rsid w:val="002E1C34"/>
    <w:rsid w:val="002E3407"/>
    <w:rsid w:val="002E3C13"/>
    <w:rsid w:val="002E3DF8"/>
    <w:rsid w:val="002E3EEF"/>
    <w:rsid w:val="002E59D9"/>
    <w:rsid w:val="002E607F"/>
    <w:rsid w:val="002E614D"/>
    <w:rsid w:val="002E6359"/>
    <w:rsid w:val="002E644B"/>
    <w:rsid w:val="002E66D7"/>
    <w:rsid w:val="002E6771"/>
    <w:rsid w:val="002E6972"/>
    <w:rsid w:val="002E738E"/>
    <w:rsid w:val="002E73CC"/>
    <w:rsid w:val="002E7999"/>
    <w:rsid w:val="002E7CBB"/>
    <w:rsid w:val="002F02E7"/>
    <w:rsid w:val="002F0373"/>
    <w:rsid w:val="002F0470"/>
    <w:rsid w:val="002F0A52"/>
    <w:rsid w:val="002F0E20"/>
    <w:rsid w:val="002F150C"/>
    <w:rsid w:val="002F181C"/>
    <w:rsid w:val="002F1910"/>
    <w:rsid w:val="002F24C8"/>
    <w:rsid w:val="002F30D3"/>
    <w:rsid w:val="002F3505"/>
    <w:rsid w:val="002F358D"/>
    <w:rsid w:val="002F36EB"/>
    <w:rsid w:val="002F3C8C"/>
    <w:rsid w:val="002F3E4E"/>
    <w:rsid w:val="002F435D"/>
    <w:rsid w:val="002F4B6E"/>
    <w:rsid w:val="002F4B8D"/>
    <w:rsid w:val="002F50D3"/>
    <w:rsid w:val="002F5429"/>
    <w:rsid w:val="002F5E54"/>
    <w:rsid w:val="002F634F"/>
    <w:rsid w:val="002F67BB"/>
    <w:rsid w:val="002F67E4"/>
    <w:rsid w:val="002F7FB7"/>
    <w:rsid w:val="0030023D"/>
    <w:rsid w:val="00300367"/>
    <w:rsid w:val="00300511"/>
    <w:rsid w:val="003006C7"/>
    <w:rsid w:val="00300AD8"/>
    <w:rsid w:val="00300B52"/>
    <w:rsid w:val="00300F0F"/>
    <w:rsid w:val="003015D6"/>
    <w:rsid w:val="00301FC4"/>
    <w:rsid w:val="003024F2"/>
    <w:rsid w:val="0030251A"/>
    <w:rsid w:val="0030295E"/>
    <w:rsid w:val="00302C48"/>
    <w:rsid w:val="00302C4F"/>
    <w:rsid w:val="00302C7F"/>
    <w:rsid w:val="00303429"/>
    <w:rsid w:val="0030359F"/>
    <w:rsid w:val="00304074"/>
    <w:rsid w:val="003058E9"/>
    <w:rsid w:val="00305B5C"/>
    <w:rsid w:val="00306AC8"/>
    <w:rsid w:val="00306F09"/>
    <w:rsid w:val="00306F50"/>
    <w:rsid w:val="0030729E"/>
    <w:rsid w:val="00307AFE"/>
    <w:rsid w:val="00307D11"/>
    <w:rsid w:val="00307D58"/>
    <w:rsid w:val="00307E8A"/>
    <w:rsid w:val="00307F38"/>
    <w:rsid w:val="00310479"/>
    <w:rsid w:val="00310805"/>
    <w:rsid w:val="003108C5"/>
    <w:rsid w:val="00310F1D"/>
    <w:rsid w:val="00310FB5"/>
    <w:rsid w:val="00311010"/>
    <w:rsid w:val="00311895"/>
    <w:rsid w:val="003118EF"/>
    <w:rsid w:val="0031271D"/>
    <w:rsid w:val="00312A84"/>
    <w:rsid w:val="00312DFF"/>
    <w:rsid w:val="00312E02"/>
    <w:rsid w:val="003130B6"/>
    <w:rsid w:val="00313FF3"/>
    <w:rsid w:val="0031466C"/>
    <w:rsid w:val="00314B71"/>
    <w:rsid w:val="00314F94"/>
    <w:rsid w:val="003159EF"/>
    <w:rsid w:val="00315E8D"/>
    <w:rsid w:val="003160A0"/>
    <w:rsid w:val="003161FF"/>
    <w:rsid w:val="00316B46"/>
    <w:rsid w:val="00316F10"/>
    <w:rsid w:val="0031772A"/>
    <w:rsid w:val="00317D09"/>
    <w:rsid w:val="00317ECB"/>
    <w:rsid w:val="00320109"/>
    <w:rsid w:val="00320D94"/>
    <w:rsid w:val="00320E0E"/>
    <w:rsid w:val="00320ECE"/>
    <w:rsid w:val="00321D9D"/>
    <w:rsid w:val="0032225E"/>
    <w:rsid w:val="003227A6"/>
    <w:rsid w:val="00322889"/>
    <w:rsid w:val="00322C74"/>
    <w:rsid w:val="00322E5D"/>
    <w:rsid w:val="00322FC0"/>
    <w:rsid w:val="003242EC"/>
    <w:rsid w:val="003245C8"/>
    <w:rsid w:val="00325B93"/>
    <w:rsid w:val="0032676F"/>
    <w:rsid w:val="0032684A"/>
    <w:rsid w:val="00327751"/>
    <w:rsid w:val="00327B84"/>
    <w:rsid w:val="00327E3F"/>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DA9"/>
    <w:rsid w:val="003342B1"/>
    <w:rsid w:val="003342CF"/>
    <w:rsid w:val="00334A68"/>
    <w:rsid w:val="0033548E"/>
    <w:rsid w:val="00335BD0"/>
    <w:rsid w:val="00335E08"/>
    <w:rsid w:val="00336056"/>
    <w:rsid w:val="00337460"/>
    <w:rsid w:val="00337905"/>
    <w:rsid w:val="00337F90"/>
    <w:rsid w:val="00340487"/>
    <w:rsid w:val="003404D0"/>
    <w:rsid w:val="0034075F"/>
    <w:rsid w:val="003407C1"/>
    <w:rsid w:val="003414C8"/>
    <w:rsid w:val="00341E01"/>
    <w:rsid w:val="00342C09"/>
    <w:rsid w:val="00342FE3"/>
    <w:rsid w:val="00343654"/>
    <w:rsid w:val="00343B19"/>
    <w:rsid w:val="00344951"/>
    <w:rsid w:val="00344989"/>
    <w:rsid w:val="0034564A"/>
    <w:rsid w:val="00345F9D"/>
    <w:rsid w:val="003468C6"/>
    <w:rsid w:val="00346B1C"/>
    <w:rsid w:val="00347015"/>
    <w:rsid w:val="003473BF"/>
    <w:rsid w:val="0034741D"/>
    <w:rsid w:val="003475EC"/>
    <w:rsid w:val="0034765B"/>
    <w:rsid w:val="003478BD"/>
    <w:rsid w:val="00351660"/>
    <w:rsid w:val="00351951"/>
    <w:rsid w:val="003534FE"/>
    <w:rsid w:val="00353526"/>
    <w:rsid w:val="00353848"/>
    <w:rsid w:val="00353D50"/>
    <w:rsid w:val="00353D53"/>
    <w:rsid w:val="00354148"/>
    <w:rsid w:val="00354E0F"/>
    <w:rsid w:val="003555C7"/>
    <w:rsid w:val="00355FC7"/>
    <w:rsid w:val="0035613F"/>
    <w:rsid w:val="0035677E"/>
    <w:rsid w:val="0035686F"/>
    <w:rsid w:val="00356951"/>
    <w:rsid w:val="0035697F"/>
    <w:rsid w:val="00356996"/>
    <w:rsid w:val="00356A9F"/>
    <w:rsid w:val="00356DA1"/>
    <w:rsid w:val="003570D6"/>
    <w:rsid w:val="003576A8"/>
    <w:rsid w:val="003578F0"/>
    <w:rsid w:val="00357999"/>
    <w:rsid w:val="00357B49"/>
    <w:rsid w:val="00357D69"/>
    <w:rsid w:val="003607D4"/>
    <w:rsid w:val="00360CE9"/>
    <w:rsid w:val="00361976"/>
    <w:rsid w:val="00361CD3"/>
    <w:rsid w:val="00361D74"/>
    <w:rsid w:val="00361DC5"/>
    <w:rsid w:val="003622FC"/>
    <w:rsid w:val="00362746"/>
    <w:rsid w:val="00362870"/>
    <w:rsid w:val="003628E5"/>
    <w:rsid w:val="0036293D"/>
    <w:rsid w:val="00362D62"/>
    <w:rsid w:val="003633F4"/>
    <w:rsid w:val="00363BF4"/>
    <w:rsid w:val="00363C30"/>
    <w:rsid w:val="00363ED6"/>
    <w:rsid w:val="0036400F"/>
    <w:rsid w:val="00364989"/>
    <w:rsid w:val="00365001"/>
    <w:rsid w:val="00365218"/>
    <w:rsid w:val="00365514"/>
    <w:rsid w:val="00365AB3"/>
    <w:rsid w:val="00365C1D"/>
    <w:rsid w:val="0036633C"/>
    <w:rsid w:val="00366DC7"/>
    <w:rsid w:val="00366E64"/>
    <w:rsid w:val="0036760E"/>
    <w:rsid w:val="00367AF6"/>
    <w:rsid w:val="00367B18"/>
    <w:rsid w:val="00367FB3"/>
    <w:rsid w:val="00370043"/>
    <w:rsid w:val="003701ED"/>
    <w:rsid w:val="0037061C"/>
    <w:rsid w:val="00370BB6"/>
    <w:rsid w:val="00371D0D"/>
    <w:rsid w:val="0037273B"/>
    <w:rsid w:val="00373421"/>
    <w:rsid w:val="00373484"/>
    <w:rsid w:val="0037362E"/>
    <w:rsid w:val="00373767"/>
    <w:rsid w:val="00373DE1"/>
    <w:rsid w:val="00373E2D"/>
    <w:rsid w:val="003746EB"/>
    <w:rsid w:val="00374DF1"/>
    <w:rsid w:val="003758DE"/>
    <w:rsid w:val="0037684C"/>
    <w:rsid w:val="0037699C"/>
    <w:rsid w:val="003770DF"/>
    <w:rsid w:val="00377146"/>
    <w:rsid w:val="00377DCF"/>
    <w:rsid w:val="0038031E"/>
    <w:rsid w:val="0038106D"/>
    <w:rsid w:val="00381444"/>
    <w:rsid w:val="003819BF"/>
    <w:rsid w:val="00381A65"/>
    <w:rsid w:val="00381F2A"/>
    <w:rsid w:val="003820C3"/>
    <w:rsid w:val="0038260A"/>
    <w:rsid w:val="00382952"/>
    <w:rsid w:val="00382D3A"/>
    <w:rsid w:val="003831CC"/>
    <w:rsid w:val="0038392B"/>
    <w:rsid w:val="003839EF"/>
    <w:rsid w:val="00383A9F"/>
    <w:rsid w:val="00383E69"/>
    <w:rsid w:val="00384206"/>
    <w:rsid w:val="00384504"/>
    <w:rsid w:val="003849B5"/>
    <w:rsid w:val="00384DD6"/>
    <w:rsid w:val="00384E48"/>
    <w:rsid w:val="003850E5"/>
    <w:rsid w:val="00385B79"/>
    <w:rsid w:val="0038636E"/>
    <w:rsid w:val="0038649B"/>
    <w:rsid w:val="00386D52"/>
    <w:rsid w:val="00386DB6"/>
    <w:rsid w:val="00387C36"/>
    <w:rsid w:val="00390107"/>
    <w:rsid w:val="003903A1"/>
    <w:rsid w:val="003912CC"/>
    <w:rsid w:val="00391306"/>
    <w:rsid w:val="003916F3"/>
    <w:rsid w:val="00391AC6"/>
    <w:rsid w:val="00391E1C"/>
    <w:rsid w:val="00392553"/>
    <w:rsid w:val="00392C59"/>
    <w:rsid w:val="003930F6"/>
    <w:rsid w:val="0039373E"/>
    <w:rsid w:val="00393838"/>
    <w:rsid w:val="00393C87"/>
    <w:rsid w:val="00393CAD"/>
    <w:rsid w:val="00393E73"/>
    <w:rsid w:val="00394075"/>
    <w:rsid w:val="00394DA7"/>
    <w:rsid w:val="00395873"/>
    <w:rsid w:val="00396B62"/>
    <w:rsid w:val="00396E19"/>
    <w:rsid w:val="00397A60"/>
    <w:rsid w:val="00397A7F"/>
    <w:rsid w:val="00397D54"/>
    <w:rsid w:val="003A0491"/>
    <w:rsid w:val="003A17C4"/>
    <w:rsid w:val="003A212C"/>
    <w:rsid w:val="003A22C5"/>
    <w:rsid w:val="003A23D4"/>
    <w:rsid w:val="003A24C8"/>
    <w:rsid w:val="003A26A9"/>
    <w:rsid w:val="003A299B"/>
    <w:rsid w:val="003A2BC3"/>
    <w:rsid w:val="003A2C88"/>
    <w:rsid w:val="003A3148"/>
    <w:rsid w:val="003A35FD"/>
    <w:rsid w:val="003A3B76"/>
    <w:rsid w:val="003A3DDB"/>
    <w:rsid w:val="003A4007"/>
    <w:rsid w:val="003A5F36"/>
    <w:rsid w:val="003A671F"/>
    <w:rsid w:val="003A6AC6"/>
    <w:rsid w:val="003A7676"/>
    <w:rsid w:val="003A7897"/>
    <w:rsid w:val="003A7BBE"/>
    <w:rsid w:val="003A7DE4"/>
    <w:rsid w:val="003B0503"/>
    <w:rsid w:val="003B0A3B"/>
    <w:rsid w:val="003B16E5"/>
    <w:rsid w:val="003B1905"/>
    <w:rsid w:val="003B1AEB"/>
    <w:rsid w:val="003B1B4F"/>
    <w:rsid w:val="003B245B"/>
    <w:rsid w:val="003B2CB6"/>
    <w:rsid w:val="003B3104"/>
    <w:rsid w:val="003B3211"/>
    <w:rsid w:val="003B3591"/>
    <w:rsid w:val="003B39A3"/>
    <w:rsid w:val="003B3DB4"/>
    <w:rsid w:val="003B42AC"/>
    <w:rsid w:val="003B45C8"/>
    <w:rsid w:val="003B4ADD"/>
    <w:rsid w:val="003B4F82"/>
    <w:rsid w:val="003B4FC4"/>
    <w:rsid w:val="003B50F2"/>
    <w:rsid w:val="003B555F"/>
    <w:rsid w:val="003B5A09"/>
    <w:rsid w:val="003B5FB7"/>
    <w:rsid w:val="003B62F1"/>
    <w:rsid w:val="003B66C0"/>
    <w:rsid w:val="003B6929"/>
    <w:rsid w:val="003B6939"/>
    <w:rsid w:val="003B71C7"/>
    <w:rsid w:val="003B7A3A"/>
    <w:rsid w:val="003B7B2B"/>
    <w:rsid w:val="003B7DEC"/>
    <w:rsid w:val="003C0016"/>
    <w:rsid w:val="003C0960"/>
    <w:rsid w:val="003C0F87"/>
    <w:rsid w:val="003C12C8"/>
    <w:rsid w:val="003C1C3B"/>
    <w:rsid w:val="003C200F"/>
    <w:rsid w:val="003C20E3"/>
    <w:rsid w:val="003C2880"/>
    <w:rsid w:val="003C2D69"/>
    <w:rsid w:val="003C2F30"/>
    <w:rsid w:val="003C3516"/>
    <w:rsid w:val="003C37E4"/>
    <w:rsid w:val="003C3DC7"/>
    <w:rsid w:val="003C428A"/>
    <w:rsid w:val="003C5999"/>
    <w:rsid w:val="003C5A5F"/>
    <w:rsid w:val="003C5F21"/>
    <w:rsid w:val="003C5FBD"/>
    <w:rsid w:val="003C6CB5"/>
    <w:rsid w:val="003C6F47"/>
    <w:rsid w:val="003C740A"/>
    <w:rsid w:val="003C7864"/>
    <w:rsid w:val="003C79B7"/>
    <w:rsid w:val="003C7DF4"/>
    <w:rsid w:val="003D07B3"/>
    <w:rsid w:val="003D07E6"/>
    <w:rsid w:val="003D09D9"/>
    <w:rsid w:val="003D09E4"/>
    <w:rsid w:val="003D0A3D"/>
    <w:rsid w:val="003D112F"/>
    <w:rsid w:val="003D1677"/>
    <w:rsid w:val="003D1919"/>
    <w:rsid w:val="003D1CE8"/>
    <w:rsid w:val="003D23C3"/>
    <w:rsid w:val="003D242D"/>
    <w:rsid w:val="003D2B68"/>
    <w:rsid w:val="003D2EC6"/>
    <w:rsid w:val="003D3251"/>
    <w:rsid w:val="003D3D15"/>
    <w:rsid w:val="003D4175"/>
    <w:rsid w:val="003D48B1"/>
    <w:rsid w:val="003D5043"/>
    <w:rsid w:val="003D517E"/>
    <w:rsid w:val="003D54FE"/>
    <w:rsid w:val="003D57CD"/>
    <w:rsid w:val="003D6017"/>
    <w:rsid w:val="003D6EA0"/>
    <w:rsid w:val="003D73B3"/>
    <w:rsid w:val="003E267D"/>
    <w:rsid w:val="003E2B77"/>
    <w:rsid w:val="003E2D58"/>
    <w:rsid w:val="003E2F64"/>
    <w:rsid w:val="003E3042"/>
    <w:rsid w:val="003E3C9E"/>
    <w:rsid w:val="003E4151"/>
    <w:rsid w:val="003E42B3"/>
    <w:rsid w:val="003E4521"/>
    <w:rsid w:val="003E49BC"/>
    <w:rsid w:val="003E51DB"/>
    <w:rsid w:val="003E5714"/>
    <w:rsid w:val="003E580A"/>
    <w:rsid w:val="003E59AB"/>
    <w:rsid w:val="003E61DE"/>
    <w:rsid w:val="003E667E"/>
    <w:rsid w:val="003E6739"/>
    <w:rsid w:val="003E6F1D"/>
    <w:rsid w:val="003E723A"/>
    <w:rsid w:val="003E7454"/>
    <w:rsid w:val="003E7564"/>
    <w:rsid w:val="003E7CEA"/>
    <w:rsid w:val="003E7F02"/>
    <w:rsid w:val="003F054E"/>
    <w:rsid w:val="003F0991"/>
    <w:rsid w:val="003F0F15"/>
    <w:rsid w:val="003F1380"/>
    <w:rsid w:val="003F17DA"/>
    <w:rsid w:val="003F1CCB"/>
    <w:rsid w:val="003F227C"/>
    <w:rsid w:val="003F2475"/>
    <w:rsid w:val="003F339A"/>
    <w:rsid w:val="003F38CC"/>
    <w:rsid w:val="003F3AF2"/>
    <w:rsid w:val="003F433B"/>
    <w:rsid w:val="003F4559"/>
    <w:rsid w:val="003F4E5D"/>
    <w:rsid w:val="003F5BE5"/>
    <w:rsid w:val="003F5EE0"/>
    <w:rsid w:val="003F5F28"/>
    <w:rsid w:val="003F7326"/>
    <w:rsid w:val="003F78D5"/>
    <w:rsid w:val="00400383"/>
    <w:rsid w:val="00400386"/>
    <w:rsid w:val="0040040E"/>
    <w:rsid w:val="00400C69"/>
    <w:rsid w:val="0040132D"/>
    <w:rsid w:val="00401638"/>
    <w:rsid w:val="00401A66"/>
    <w:rsid w:val="00401C34"/>
    <w:rsid w:val="0040209C"/>
    <w:rsid w:val="0040221F"/>
    <w:rsid w:val="0040263A"/>
    <w:rsid w:val="00402AF5"/>
    <w:rsid w:val="00403138"/>
    <w:rsid w:val="00403FCE"/>
    <w:rsid w:val="004043F1"/>
    <w:rsid w:val="004045F6"/>
    <w:rsid w:val="0040487A"/>
    <w:rsid w:val="004049AA"/>
    <w:rsid w:val="00404C3F"/>
    <w:rsid w:val="00404EF5"/>
    <w:rsid w:val="00404F24"/>
    <w:rsid w:val="00405524"/>
    <w:rsid w:val="00405EC2"/>
    <w:rsid w:val="00406094"/>
    <w:rsid w:val="00406427"/>
    <w:rsid w:val="0040674D"/>
    <w:rsid w:val="00406F49"/>
    <w:rsid w:val="00407F3C"/>
    <w:rsid w:val="00410536"/>
    <w:rsid w:val="00410C5A"/>
    <w:rsid w:val="004111F5"/>
    <w:rsid w:val="004116FA"/>
    <w:rsid w:val="00411E1E"/>
    <w:rsid w:val="00412022"/>
    <w:rsid w:val="00413E1D"/>
    <w:rsid w:val="0041456B"/>
    <w:rsid w:val="00414916"/>
    <w:rsid w:val="00414FDC"/>
    <w:rsid w:val="00415854"/>
    <w:rsid w:val="00416358"/>
    <w:rsid w:val="00416363"/>
    <w:rsid w:val="004167D0"/>
    <w:rsid w:val="00416E0F"/>
    <w:rsid w:val="00416FED"/>
    <w:rsid w:val="004177E1"/>
    <w:rsid w:val="0041786E"/>
    <w:rsid w:val="00417AA3"/>
    <w:rsid w:val="00417C40"/>
    <w:rsid w:val="00417EE0"/>
    <w:rsid w:val="00420386"/>
    <w:rsid w:val="00420BF8"/>
    <w:rsid w:val="00420D9B"/>
    <w:rsid w:val="00420E2B"/>
    <w:rsid w:val="00421280"/>
    <w:rsid w:val="004213D0"/>
    <w:rsid w:val="004213E7"/>
    <w:rsid w:val="004226C3"/>
    <w:rsid w:val="00423F10"/>
    <w:rsid w:val="0042423E"/>
    <w:rsid w:val="004243AB"/>
    <w:rsid w:val="004259A7"/>
    <w:rsid w:val="00425B42"/>
    <w:rsid w:val="00425D98"/>
    <w:rsid w:val="00425DBF"/>
    <w:rsid w:val="00426100"/>
    <w:rsid w:val="00426460"/>
    <w:rsid w:val="004266B0"/>
    <w:rsid w:val="004268C1"/>
    <w:rsid w:val="00426AA2"/>
    <w:rsid w:val="00427940"/>
    <w:rsid w:val="004300BD"/>
    <w:rsid w:val="00430595"/>
    <w:rsid w:val="00431134"/>
    <w:rsid w:val="00431264"/>
    <w:rsid w:val="00431775"/>
    <w:rsid w:val="004324E5"/>
    <w:rsid w:val="00433253"/>
    <w:rsid w:val="004339BD"/>
    <w:rsid w:val="00433D21"/>
    <w:rsid w:val="00434430"/>
    <w:rsid w:val="004349B7"/>
    <w:rsid w:val="00434FB5"/>
    <w:rsid w:val="0043512E"/>
    <w:rsid w:val="004351C3"/>
    <w:rsid w:val="00435B6E"/>
    <w:rsid w:val="00435BDB"/>
    <w:rsid w:val="00435C35"/>
    <w:rsid w:val="00436136"/>
    <w:rsid w:val="00436174"/>
    <w:rsid w:val="0043625B"/>
    <w:rsid w:val="0043632F"/>
    <w:rsid w:val="00436777"/>
    <w:rsid w:val="004367A6"/>
    <w:rsid w:val="00436F4F"/>
    <w:rsid w:val="00436F8F"/>
    <w:rsid w:val="004370BB"/>
    <w:rsid w:val="00437187"/>
    <w:rsid w:val="00440103"/>
    <w:rsid w:val="004404AA"/>
    <w:rsid w:val="004410F3"/>
    <w:rsid w:val="004418FB"/>
    <w:rsid w:val="00441AC1"/>
    <w:rsid w:val="00441EC2"/>
    <w:rsid w:val="00442DB6"/>
    <w:rsid w:val="004432C8"/>
    <w:rsid w:val="0044345D"/>
    <w:rsid w:val="00443F02"/>
    <w:rsid w:val="00444151"/>
    <w:rsid w:val="0044426E"/>
    <w:rsid w:val="00444400"/>
    <w:rsid w:val="004445EA"/>
    <w:rsid w:val="00444D26"/>
    <w:rsid w:val="00445FCA"/>
    <w:rsid w:val="00446B8E"/>
    <w:rsid w:val="004474B9"/>
    <w:rsid w:val="004475EF"/>
    <w:rsid w:val="00447BAF"/>
    <w:rsid w:val="00447D52"/>
    <w:rsid w:val="00450334"/>
    <w:rsid w:val="004505CA"/>
    <w:rsid w:val="00450A01"/>
    <w:rsid w:val="00450A5D"/>
    <w:rsid w:val="00450ACD"/>
    <w:rsid w:val="00451756"/>
    <w:rsid w:val="0045188F"/>
    <w:rsid w:val="00451ABA"/>
    <w:rsid w:val="00452036"/>
    <w:rsid w:val="0045212F"/>
    <w:rsid w:val="0045218A"/>
    <w:rsid w:val="004523F1"/>
    <w:rsid w:val="00452563"/>
    <w:rsid w:val="00452D25"/>
    <w:rsid w:val="00452DD6"/>
    <w:rsid w:val="00452F94"/>
    <w:rsid w:val="00453347"/>
    <w:rsid w:val="004547BC"/>
    <w:rsid w:val="00454A15"/>
    <w:rsid w:val="00454C10"/>
    <w:rsid w:val="004560F2"/>
    <w:rsid w:val="00456205"/>
    <w:rsid w:val="00456A03"/>
    <w:rsid w:val="00457948"/>
    <w:rsid w:val="00457F88"/>
    <w:rsid w:val="004608A6"/>
    <w:rsid w:val="00460E96"/>
    <w:rsid w:val="00460F54"/>
    <w:rsid w:val="00460F5C"/>
    <w:rsid w:val="004616CE"/>
    <w:rsid w:val="00463877"/>
    <w:rsid w:val="004639D0"/>
    <w:rsid w:val="00464110"/>
    <w:rsid w:val="00464CB7"/>
    <w:rsid w:val="00464F4C"/>
    <w:rsid w:val="0046513F"/>
    <w:rsid w:val="00465586"/>
    <w:rsid w:val="004658B0"/>
    <w:rsid w:val="00466097"/>
    <w:rsid w:val="00466743"/>
    <w:rsid w:val="00466F52"/>
    <w:rsid w:val="004670B7"/>
    <w:rsid w:val="004670F0"/>
    <w:rsid w:val="00467543"/>
    <w:rsid w:val="00467C0D"/>
    <w:rsid w:val="004700FF"/>
    <w:rsid w:val="00470167"/>
    <w:rsid w:val="004701BB"/>
    <w:rsid w:val="00470601"/>
    <w:rsid w:val="00470C30"/>
    <w:rsid w:val="00471100"/>
    <w:rsid w:val="0047138A"/>
    <w:rsid w:val="00472F0B"/>
    <w:rsid w:val="004731F6"/>
    <w:rsid w:val="00473532"/>
    <w:rsid w:val="0047388C"/>
    <w:rsid w:val="00474A02"/>
    <w:rsid w:val="00474C65"/>
    <w:rsid w:val="00475090"/>
    <w:rsid w:val="00475A1B"/>
    <w:rsid w:val="00476DC8"/>
    <w:rsid w:val="004774E9"/>
    <w:rsid w:val="00477529"/>
    <w:rsid w:val="004777B7"/>
    <w:rsid w:val="00477CFF"/>
    <w:rsid w:val="00480062"/>
    <w:rsid w:val="0048120B"/>
    <w:rsid w:val="00481A52"/>
    <w:rsid w:val="00481BA0"/>
    <w:rsid w:val="00481BF0"/>
    <w:rsid w:val="00481EF8"/>
    <w:rsid w:val="00481F04"/>
    <w:rsid w:val="00482187"/>
    <w:rsid w:val="00482508"/>
    <w:rsid w:val="00483568"/>
    <w:rsid w:val="00483584"/>
    <w:rsid w:val="00483595"/>
    <w:rsid w:val="00483862"/>
    <w:rsid w:val="00483AC3"/>
    <w:rsid w:val="00483B3A"/>
    <w:rsid w:val="00484093"/>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9096E"/>
    <w:rsid w:val="00490D65"/>
    <w:rsid w:val="00491183"/>
    <w:rsid w:val="0049125E"/>
    <w:rsid w:val="00491DD5"/>
    <w:rsid w:val="0049224C"/>
    <w:rsid w:val="004924BB"/>
    <w:rsid w:val="00492642"/>
    <w:rsid w:val="00493709"/>
    <w:rsid w:val="00493711"/>
    <w:rsid w:val="00493A53"/>
    <w:rsid w:val="00493C82"/>
    <w:rsid w:val="00494346"/>
    <w:rsid w:val="0049434F"/>
    <w:rsid w:val="004944F1"/>
    <w:rsid w:val="00494536"/>
    <w:rsid w:val="004946C0"/>
    <w:rsid w:val="00495150"/>
    <w:rsid w:val="00495274"/>
    <w:rsid w:val="00495BB8"/>
    <w:rsid w:val="00496299"/>
    <w:rsid w:val="004968A8"/>
    <w:rsid w:val="00496B83"/>
    <w:rsid w:val="00496F8F"/>
    <w:rsid w:val="00497018"/>
    <w:rsid w:val="00497394"/>
    <w:rsid w:val="004A04EB"/>
    <w:rsid w:val="004A071A"/>
    <w:rsid w:val="004A07B1"/>
    <w:rsid w:val="004A0845"/>
    <w:rsid w:val="004A0D1E"/>
    <w:rsid w:val="004A0FE2"/>
    <w:rsid w:val="004A14C1"/>
    <w:rsid w:val="004A197A"/>
    <w:rsid w:val="004A211D"/>
    <w:rsid w:val="004A2448"/>
    <w:rsid w:val="004A256C"/>
    <w:rsid w:val="004A2692"/>
    <w:rsid w:val="004A28A0"/>
    <w:rsid w:val="004A2934"/>
    <w:rsid w:val="004A2F22"/>
    <w:rsid w:val="004A3716"/>
    <w:rsid w:val="004A3E60"/>
    <w:rsid w:val="004A4209"/>
    <w:rsid w:val="004A4B9E"/>
    <w:rsid w:val="004A51B4"/>
    <w:rsid w:val="004A5273"/>
    <w:rsid w:val="004A5681"/>
    <w:rsid w:val="004A617C"/>
    <w:rsid w:val="004A7597"/>
    <w:rsid w:val="004A785A"/>
    <w:rsid w:val="004A794F"/>
    <w:rsid w:val="004A7A58"/>
    <w:rsid w:val="004A7E16"/>
    <w:rsid w:val="004A7E5B"/>
    <w:rsid w:val="004B01EF"/>
    <w:rsid w:val="004B05C2"/>
    <w:rsid w:val="004B0980"/>
    <w:rsid w:val="004B159F"/>
    <w:rsid w:val="004B1F01"/>
    <w:rsid w:val="004B2117"/>
    <w:rsid w:val="004B2488"/>
    <w:rsid w:val="004B277D"/>
    <w:rsid w:val="004B2D0A"/>
    <w:rsid w:val="004B377C"/>
    <w:rsid w:val="004B37E1"/>
    <w:rsid w:val="004B3803"/>
    <w:rsid w:val="004B3C06"/>
    <w:rsid w:val="004B3F65"/>
    <w:rsid w:val="004B46AF"/>
    <w:rsid w:val="004B488D"/>
    <w:rsid w:val="004B4DC7"/>
    <w:rsid w:val="004B50DD"/>
    <w:rsid w:val="004B61E4"/>
    <w:rsid w:val="004B68FB"/>
    <w:rsid w:val="004B7048"/>
    <w:rsid w:val="004B76DF"/>
    <w:rsid w:val="004B7BA6"/>
    <w:rsid w:val="004B7E03"/>
    <w:rsid w:val="004B7FB0"/>
    <w:rsid w:val="004C0056"/>
    <w:rsid w:val="004C0106"/>
    <w:rsid w:val="004C1B2D"/>
    <w:rsid w:val="004C2A1B"/>
    <w:rsid w:val="004C30DC"/>
    <w:rsid w:val="004C3259"/>
    <w:rsid w:val="004C3CF7"/>
    <w:rsid w:val="004C495C"/>
    <w:rsid w:val="004C49D9"/>
    <w:rsid w:val="004C54E5"/>
    <w:rsid w:val="004C5A79"/>
    <w:rsid w:val="004C621C"/>
    <w:rsid w:val="004C735F"/>
    <w:rsid w:val="004C770C"/>
    <w:rsid w:val="004C789D"/>
    <w:rsid w:val="004C7CAA"/>
    <w:rsid w:val="004D03FF"/>
    <w:rsid w:val="004D07D5"/>
    <w:rsid w:val="004D0F4D"/>
    <w:rsid w:val="004D1A6E"/>
    <w:rsid w:val="004D1D87"/>
    <w:rsid w:val="004D24B2"/>
    <w:rsid w:val="004D2E0E"/>
    <w:rsid w:val="004D3D5A"/>
    <w:rsid w:val="004D51FE"/>
    <w:rsid w:val="004D5A83"/>
    <w:rsid w:val="004D5A9B"/>
    <w:rsid w:val="004D5CCB"/>
    <w:rsid w:val="004D6332"/>
    <w:rsid w:val="004D69D2"/>
    <w:rsid w:val="004D6B87"/>
    <w:rsid w:val="004D76CA"/>
    <w:rsid w:val="004D7E78"/>
    <w:rsid w:val="004E12F6"/>
    <w:rsid w:val="004E1319"/>
    <w:rsid w:val="004E17B2"/>
    <w:rsid w:val="004E198F"/>
    <w:rsid w:val="004E1EF2"/>
    <w:rsid w:val="004E27C4"/>
    <w:rsid w:val="004E3794"/>
    <w:rsid w:val="004E3AE1"/>
    <w:rsid w:val="004E3B0A"/>
    <w:rsid w:val="004E3BEB"/>
    <w:rsid w:val="004E3C1D"/>
    <w:rsid w:val="004E3E6F"/>
    <w:rsid w:val="004E428C"/>
    <w:rsid w:val="004E437B"/>
    <w:rsid w:val="004E4A76"/>
    <w:rsid w:val="004E4C28"/>
    <w:rsid w:val="004E4C35"/>
    <w:rsid w:val="004E4D00"/>
    <w:rsid w:val="004E5471"/>
    <w:rsid w:val="004E5CE0"/>
    <w:rsid w:val="004E642E"/>
    <w:rsid w:val="004E64DC"/>
    <w:rsid w:val="004E6BE0"/>
    <w:rsid w:val="004E6F78"/>
    <w:rsid w:val="004E7083"/>
    <w:rsid w:val="004E70AD"/>
    <w:rsid w:val="004E70BD"/>
    <w:rsid w:val="004F037F"/>
    <w:rsid w:val="004F05DE"/>
    <w:rsid w:val="004F07AA"/>
    <w:rsid w:val="004F0BBF"/>
    <w:rsid w:val="004F1318"/>
    <w:rsid w:val="004F1857"/>
    <w:rsid w:val="004F18E8"/>
    <w:rsid w:val="004F1C5E"/>
    <w:rsid w:val="004F1E95"/>
    <w:rsid w:val="004F22C2"/>
    <w:rsid w:val="004F2743"/>
    <w:rsid w:val="004F2C1D"/>
    <w:rsid w:val="004F2E98"/>
    <w:rsid w:val="004F2F65"/>
    <w:rsid w:val="004F330C"/>
    <w:rsid w:val="004F38A4"/>
    <w:rsid w:val="004F3F5D"/>
    <w:rsid w:val="004F4402"/>
    <w:rsid w:val="004F44AD"/>
    <w:rsid w:val="004F4612"/>
    <w:rsid w:val="004F466E"/>
    <w:rsid w:val="004F475B"/>
    <w:rsid w:val="004F4E83"/>
    <w:rsid w:val="004F5462"/>
    <w:rsid w:val="004F5633"/>
    <w:rsid w:val="004F58B4"/>
    <w:rsid w:val="004F6B8C"/>
    <w:rsid w:val="004F6DF4"/>
    <w:rsid w:val="004F6FA7"/>
    <w:rsid w:val="004F7279"/>
    <w:rsid w:val="004F73E5"/>
    <w:rsid w:val="004F7683"/>
    <w:rsid w:val="00500412"/>
    <w:rsid w:val="005005E2"/>
    <w:rsid w:val="00500B55"/>
    <w:rsid w:val="00500FA3"/>
    <w:rsid w:val="00500FEF"/>
    <w:rsid w:val="00501291"/>
    <w:rsid w:val="0050144C"/>
    <w:rsid w:val="00502034"/>
    <w:rsid w:val="005024CB"/>
    <w:rsid w:val="00503022"/>
    <w:rsid w:val="00503C03"/>
    <w:rsid w:val="00504071"/>
    <w:rsid w:val="005043B6"/>
    <w:rsid w:val="005045AB"/>
    <w:rsid w:val="005047DB"/>
    <w:rsid w:val="00504950"/>
    <w:rsid w:val="0050499B"/>
    <w:rsid w:val="00505367"/>
    <w:rsid w:val="0050582B"/>
    <w:rsid w:val="00505B77"/>
    <w:rsid w:val="005067EB"/>
    <w:rsid w:val="00506AC2"/>
    <w:rsid w:val="00506CBB"/>
    <w:rsid w:val="005071A5"/>
    <w:rsid w:val="0050742E"/>
    <w:rsid w:val="00510215"/>
    <w:rsid w:val="0051037C"/>
    <w:rsid w:val="0051041B"/>
    <w:rsid w:val="0051083A"/>
    <w:rsid w:val="005108DE"/>
    <w:rsid w:val="00511909"/>
    <w:rsid w:val="00511E2F"/>
    <w:rsid w:val="00512113"/>
    <w:rsid w:val="005125BA"/>
    <w:rsid w:val="00512A91"/>
    <w:rsid w:val="00512B1D"/>
    <w:rsid w:val="00512B2B"/>
    <w:rsid w:val="005131A7"/>
    <w:rsid w:val="005132F7"/>
    <w:rsid w:val="0051334A"/>
    <w:rsid w:val="00513756"/>
    <w:rsid w:val="00513827"/>
    <w:rsid w:val="00513C6F"/>
    <w:rsid w:val="00513DAA"/>
    <w:rsid w:val="0051408D"/>
    <w:rsid w:val="005144DD"/>
    <w:rsid w:val="005145C5"/>
    <w:rsid w:val="00514705"/>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41A"/>
    <w:rsid w:val="0052164D"/>
    <w:rsid w:val="0052168F"/>
    <w:rsid w:val="00521C50"/>
    <w:rsid w:val="00521CBB"/>
    <w:rsid w:val="0052218C"/>
    <w:rsid w:val="0052268B"/>
    <w:rsid w:val="005229E4"/>
    <w:rsid w:val="00522B05"/>
    <w:rsid w:val="00522B14"/>
    <w:rsid w:val="00522F7F"/>
    <w:rsid w:val="00523305"/>
    <w:rsid w:val="0052380A"/>
    <w:rsid w:val="0052392A"/>
    <w:rsid w:val="0052421A"/>
    <w:rsid w:val="00525498"/>
    <w:rsid w:val="00525AB9"/>
    <w:rsid w:val="0052666B"/>
    <w:rsid w:val="00526782"/>
    <w:rsid w:val="005267D8"/>
    <w:rsid w:val="00526AB6"/>
    <w:rsid w:val="00527169"/>
    <w:rsid w:val="005278DE"/>
    <w:rsid w:val="00527A39"/>
    <w:rsid w:val="00527B3B"/>
    <w:rsid w:val="00527EDE"/>
    <w:rsid w:val="00527F34"/>
    <w:rsid w:val="005306C0"/>
    <w:rsid w:val="00530C8A"/>
    <w:rsid w:val="0053194D"/>
    <w:rsid w:val="005325C2"/>
    <w:rsid w:val="00532847"/>
    <w:rsid w:val="00533100"/>
    <w:rsid w:val="0053392A"/>
    <w:rsid w:val="00533CE4"/>
    <w:rsid w:val="00533F47"/>
    <w:rsid w:val="00534B6C"/>
    <w:rsid w:val="00534C6D"/>
    <w:rsid w:val="00534CEE"/>
    <w:rsid w:val="00534DE3"/>
    <w:rsid w:val="00535161"/>
    <w:rsid w:val="0053546D"/>
    <w:rsid w:val="00536113"/>
    <w:rsid w:val="00536FBD"/>
    <w:rsid w:val="00537347"/>
    <w:rsid w:val="00537628"/>
    <w:rsid w:val="00537883"/>
    <w:rsid w:val="00537BE4"/>
    <w:rsid w:val="00537D85"/>
    <w:rsid w:val="00537E33"/>
    <w:rsid w:val="00537EAB"/>
    <w:rsid w:val="00540000"/>
    <w:rsid w:val="005400EA"/>
    <w:rsid w:val="005410B3"/>
    <w:rsid w:val="0054118C"/>
    <w:rsid w:val="00541680"/>
    <w:rsid w:val="005416EB"/>
    <w:rsid w:val="00542405"/>
    <w:rsid w:val="00542F03"/>
    <w:rsid w:val="005445B9"/>
    <w:rsid w:val="00544C89"/>
    <w:rsid w:val="00544EE0"/>
    <w:rsid w:val="0054500F"/>
    <w:rsid w:val="00545244"/>
    <w:rsid w:val="005452CC"/>
    <w:rsid w:val="005457AC"/>
    <w:rsid w:val="00545FBB"/>
    <w:rsid w:val="0054694A"/>
    <w:rsid w:val="00546EBF"/>
    <w:rsid w:val="00550860"/>
    <w:rsid w:val="0055164C"/>
    <w:rsid w:val="00551AEE"/>
    <w:rsid w:val="00552105"/>
    <w:rsid w:val="00552198"/>
    <w:rsid w:val="005527CA"/>
    <w:rsid w:val="005534DA"/>
    <w:rsid w:val="00553A82"/>
    <w:rsid w:val="0055418E"/>
    <w:rsid w:val="00554901"/>
    <w:rsid w:val="00554B18"/>
    <w:rsid w:val="00554D35"/>
    <w:rsid w:val="00554D51"/>
    <w:rsid w:val="00554F6C"/>
    <w:rsid w:val="00555157"/>
    <w:rsid w:val="00555262"/>
    <w:rsid w:val="0055547A"/>
    <w:rsid w:val="005556CF"/>
    <w:rsid w:val="005570CB"/>
    <w:rsid w:val="00557222"/>
    <w:rsid w:val="00557627"/>
    <w:rsid w:val="00557749"/>
    <w:rsid w:val="00560554"/>
    <w:rsid w:val="00560BC5"/>
    <w:rsid w:val="00560CBF"/>
    <w:rsid w:val="00561A31"/>
    <w:rsid w:val="00561FEB"/>
    <w:rsid w:val="00562096"/>
    <w:rsid w:val="0056225B"/>
    <w:rsid w:val="00562679"/>
    <w:rsid w:val="0056285C"/>
    <w:rsid w:val="00562C6E"/>
    <w:rsid w:val="00562E30"/>
    <w:rsid w:val="0056305D"/>
    <w:rsid w:val="005631F8"/>
    <w:rsid w:val="00563514"/>
    <w:rsid w:val="005645BE"/>
    <w:rsid w:val="00564B45"/>
    <w:rsid w:val="00566597"/>
    <w:rsid w:val="00566C91"/>
    <w:rsid w:val="00566DD6"/>
    <w:rsid w:val="005677C1"/>
    <w:rsid w:val="00567B3A"/>
    <w:rsid w:val="005703A4"/>
    <w:rsid w:val="005704A9"/>
    <w:rsid w:val="005704EF"/>
    <w:rsid w:val="00570D9C"/>
    <w:rsid w:val="00570EA0"/>
    <w:rsid w:val="00571574"/>
    <w:rsid w:val="00571E7A"/>
    <w:rsid w:val="005727A2"/>
    <w:rsid w:val="00572BF3"/>
    <w:rsid w:val="005731DC"/>
    <w:rsid w:val="00573366"/>
    <w:rsid w:val="00573AD3"/>
    <w:rsid w:val="00573E3B"/>
    <w:rsid w:val="005741D5"/>
    <w:rsid w:val="00574367"/>
    <w:rsid w:val="0057436F"/>
    <w:rsid w:val="00574446"/>
    <w:rsid w:val="0057463A"/>
    <w:rsid w:val="0057475E"/>
    <w:rsid w:val="00574A3A"/>
    <w:rsid w:val="00574D46"/>
    <w:rsid w:val="00574EFB"/>
    <w:rsid w:val="00575C58"/>
    <w:rsid w:val="00575ECC"/>
    <w:rsid w:val="00576626"/>
    <w:rsid w:val="00576755"/>
    <w:rsid w:val="005767C0"/>
    <w:rsid w:val="00576C63"/>
    <w:rsid w:val="00577170"/>
    <w:rsid w:val="0057719F"/>
    <w:rsid w:val="00577519"/>
    <w:rsid w:val="00580405"/>
    <w:rsid w:val="00580DCA"/>
    <w:rsid w:val="005810A3"/>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A21"/>
    <w:rsid w:val="0058507D"/>
    <w:rsid w:val="0058570E"/>
    <w:rsid w:val="00585CF9"/>
    <w:rsid w:val="00585D20"/>
    <w:rsid w:val="00585DA9"/>
    <w:rsid w:val="0058614F"/>
    <w:rsid w:val="00586D6C"/>
    <w:rsid w:val="00586D7C"/>
    <w:rsid w:val="00590727"/>
    <w:rsid w:val="00590A61"/>
    <w:rsid w:val="00590B6A"/>
    <w:rsid w:val="005910DF"/>
    <w:rsid w:val="00591631"/>
    <w:rsid w:val="00591EE4"/>
    <w:rsid w:val="00592217"/>
    <w:rsid w:val="0059256F"/>
    <w:rsid w:val="0059268D"/>
    <w:rsid w:val="0059310F"/>
    <w:rsid w:val="005933F3"/>
    <w:rsid w:val="00593511"/>
    <w:rsid w:val="005938B2"/>
    <w:rsid w:val="00593D3A"/>
    <w:rsid w:val="00593E97"/>
    <w:rsid w:val="005944BA"/>
    <w:rsid w:val="00594659"/>
    <w:rsid w:val="00594A3A"/>
    <w:rsid w:val="00594B70"/>
    <w:rsid w:val="00595309"/>
    <w:rsid w:val="005961EA"/>
    <w:rsid w:val="00596380"/>
    <w:rsid w:val="0059665F"/>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E68"/>
    <w:rsid w:val="005A3793"/>
    <w:rsid w:val="005A39A9"/>
    <w:rsid w:val="005A3C31"/>
    <w:rsid w:val="005A3CA0"/>
    <w:rsid w:val="005A40FD"/>
    <w:rsid w:val="005A440A"/>
    <w:rsid w:val="005A4446"/>
    <w:rsid w:val="005A503E"/>
    <w:rsid w:val="005A5196"/>
    <w:rsid w:val="005A5683"/>
    <w:rsid w:val="005A5AFD"/>
    <w:rsid w:val="005A5E0B"/>
    <w:rsid w:val="005A6507"/>
    <w:rsid w:val="005A6789"/>
    <w:rsid w:val="005A6AE3"/>
    <w:rsid w:val="005A6BD7"/>
    <w:rsid w:val="005A6FA2"/>
    <w:rsid w:val="005A7C10"/>
    <w:rsid w:val="005A7D80"/>
    <w:rsid w:val="005B052A"/>
    <w:rsid w:val="005B06BB"/>
    <w:rsid w:val="005B1A62"/>
    <w:rsid w:val="005B1EDA"/>
    <w:rsid w:val="005B2019"/>
    <w:rsid w:val="005B2A92"/>
    <w:rsid w:val="005B2B7D"/>
    <w:rsid w:val="005B305B"/>
    <w:rsid w:val="005B30E0"/>
    <w:rsid w:val="005B322C"/>
    <w:rsid w:val="005B3748"/>
    <w:rsid w:val="005B3BE6"/>
    <w:rsid w:val="005B4AFC"/>
    <w:rsid w:val="005B502E"/>
    <w:rsid w:val="005B5966"/>
    <w:rsid w:val="005B5E28"/>
    <w:rsid w:val="005B5F28"/>
    <w:rsid w:val="005B64DD"/>
    <w:rsid w:val="005B66AB"/>
    <w:rsid w:val="005B6BF3"/>
    <w:rsid w:val="005B6E5A"/>
    <w:rsid w:val="005B7386"/>
    <w:rsid w:val="005B7DCE"/>
    <w:rsid w:val="005B7EE5"/>
    <w:rsid w:val="005C0568"/>
    <w:rsid w:val="005C09EE"/>
    <w:rsid w:val="005C0E5B"/>
    <w:rsid w:val="005C206C"/>
    <w:rsid w:val="005C20B6"/>
    <w:rsid w:val="005C214E"/>
    <w:rsid w:val="005C2810"/>
    <w:rsid w:val="005C299C"/>
    <w:rsid w:val="005C30C9"/>
    <w:rsid w:val="005C3508"/>
    <w:rsid w:val="005C3D41"/>
    <w:rsid w:val="005C48F4"/>
    <w:rsid w:val="005C4B36"/>
    <w:rsid w:val="005C5369"/>
    <w:rsid w:val="005C53AA"/>
    <w:rsid w:val="005C5EE7"/>
    <w:rsid w:val="005C63C9"/>
    <w:rsid w:val="005C67C5"/>
    <w:rsid w:val="005C6D4B"/>
    <w:rsid w:val="005C73F2"/>
    <w:rsid w:val="005C7821"/>
    <w:rsid w:val="005D01CC"/>
    <w:rsid w:val="005D03C3"/>
    <w:rsid w:val="005D044F"/>
    <w:rsid w:val="005D0D62"/>
    <w:rsid w:val="005D1027"/>
    <w:rsid w:val="005D16D3"/>
    <w:rsid w:val="005D1982"/>
    <w:rsid w:val="005D1AD1"/>
    <w:rsid w:val="005D28AB"/>
    <w:rsid w:val="005D3073"/>
    <w:rsid w:val="005D3B89"/>
    <w:rsid w:val="005D3C7A"/>
    <w:rsid w:val="005D459D"/>
    <w:rsid w:val="005D49E1"/>
    <w:rsid w:val="005D4EA7"/>
    <w:rsid w:val="005D66BF"/>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29D7"/>
    <w:rsid w:val="005E350D"/>
    <w:rsid w:val="005E38AA"/>
    <w:rsid w:val="005E3BA5"/>
    <w:rsid w:val="005E3FFF"/>
    <w:rsid w:val="005E48EE"/>
    <w:rsid w:val="005E4AD5"/>
    <w:rsid w:val="005E52FC"/>
    <w:rsid w:val="005E5608"/>
    <w:rsid w:val="005E56A9"/>
    <w:rsid w:val="005E577C"/>
    <w:rsid w:val="005E5D07"/>
    <w:rsid w:val="005E61F4"/>
    <w:rsid w:val="005E6957"/>
    <w:rsid w:val="005E6BCA"/>
    <w:rsid w:val="005E6C60"/>
    <w:rsid w:val="005E7E38"/>
    <w:rsid w:val="005F0195"/>
    <w:rsid w:val="005F0384"/>
    <w:rsid w:val="005F0900"/>
    <w:rsid w:val="005F0CDB"/>
    <w:rsid w:val="005F151B"/>
    <w:rsid w:val="005F1B39"/>
    <w:rsid w:val="005F1CD6"/>
    <w:rsid w:val="005F2325"/>
    <w:rsid w:val="005F2494"/>
    <w:rsid w:val="005F24A6"/>
    <w:rsid w:val="005F2638"/>
    <w:rsid w:val="005F2A29"/>
    <w:rsid w:val="005F2AE1"/>
    <w:rsid w:val="005F33A9"/>
    <w:rsid w:val="005F431C"/>
    <w:rsid w:val="005F4CA9"/>
    <w:rsid w:val="005F4D29"/>
    <w:rsid w:val="005F5176"/>
    <w:rsid w:val="005F5B8D"/>
    <w:rsid w:val="005F61FE"/>
    <w:rsid w:val="005F688B"/>
    <w:rsid w:val="005F7675"/>
    <w:rsid w:val="005F79D9"/>
    <w:rsid w:val="005F7E1E"/>
    <w:rsid w:val="00600645"/>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7A2"/>
    <w:rsid w:val="00605306"/>
    <w:rsid w:val="00605B54"/>
    <w:rsid w:val="00605CAA"/>
    <w:rsid w:val="00605EEB"/>
    <w:rsid w:val="0060620A"/>
    <w:rsid w:val="006066CE"/>
    <w:rsid w:val="00606769"/>
    <w:rsid w:val="00606D64"/>
    <w:rsid w:val="00610053"/>
    <w:rsid w:val="00610972"/>
    <w:rsid w:val="00610C94"/>
    <w:rsid w:val="00610FE1"/>
    <w:rsid w:val="00611235"/>
    <w:rsid w:val="006123C5"/>
    <w:rsid w:val="00612775"/>
    <w:rsid w:val="0061369C"/>
    <w:rsid w:val="0061445A"/>
    <w:rsid w:val="0061448A"/>
    <w:rsid w:val="0061468A"/>
    <w:rsid w:val="00614A69"/>
    <w:rsid w:val="00614B8C"/>
    <w:rsid w:val="006150CC"/>
    <w:rsid w:val="00615892"/>
    <w:rsid w:val="00615974"/>
    <w:rsid w:val="00615A30"/>
    <w:rsid w:val="00615C25"/>
    <w:rsid w:val="00615C82"/>
    <w:rsid w:val="00616335"/>
    <w:rsid w:val="006166B9"/>
    <w:rsid w:val="00616D2E"/>
    <w:rsid w:val="00616F05"/>
    <w:rsid w:val="00617873"/>
    <w:rsid w:val="00617B9F"/>
    <w:rsid w:val="0062067B"/>
    <w:rsid w:val="006212BF"/>
    <w:rsid w:val="0062154A"/>
    <w:rsid w:val="006215ED"/>
    <w:rsid w:val="00621B13"/>
    <w:rsid w:val="00621C65"/>
    <w:rsid w:val="0062216C"/>
    <w:rsid w:val="006231E5"/>
    <w:rsid w:val="00623219"/>
    <w:rsid w:val="0062394A"/>
    <w:rsid w:val="00623D2D"/>
    <w:rsid w:val="00623E10"/>
    <w:rsid w:val="00624204"/>
    <w:rsid w:val="006243FF"/>
    <w:rsid w:val="0062490A"/>
    <w:rsid w:val="00626C8D"/>
    <w:rsid w:val="00627431"/>
    <w:rsid w:val="00627475"/>
    <w:rsid w:val="0062760A"/>
    <w:rsid w:val="00627965"/>
    <w:rsid w:val="00627D90"/>
    <w:rsid w:val="00627E27"/>
    <w:rsid w:val="00630350"/>
    <w:rsid w:val="006306F4"/>
    <w:rsid w:val="0063095A"/>
    <w:rsid w:val="00631396"/>
    <w:rsid w:val="00631C75"/>
    <w:rsid w:val="00631D38"/>
    <w:rsid w:val="006330FE"/>
    <w:rsid w:val="00633941"/>
    <w:rsid w:val="00633948"/>
    <w:rsid w:val="00633E9A"/>
    <w:rsid w:val="00633ECB"/>
    <w:rsid w:val="00634014"/>
    <w:rsid w:val="006341D9"/>
    <w:rsid w:val="0063468B"/>
    <w:rsid w:val="006351FA"/>
    <w:rsid w:val="0063528C"/>
    <w:rsid w:val="006358D0"/>
    <w:rsid w:val="00635B45"/>
    <w:rsid w:val="0063680A"/>
    <w:rsid w:val="00636BD8"/>
    <w:rsid w:val="00636C3B"/>
    <w:rsid w:val="00636F54"/>
    <w:rsid w:val="00637144"/>
    <w:rsid w:val="00637936"/>
    <w:rsid w:val="00637B96"/>
    <w:rsid w:val="00640A3E"/>
    <w:rsid w:val="00640E35"/>
    <w:rsid w:val="0064102B"/>
    <w:rsid w:val="006411CF"/>
    <w:rsid w:val="0064143F"/>
    <w:rsid w:val="006417A9"/>
    <w:rsid w:val="00642B81"/>
    <w:rsid w:val="00643AB3"/>
    <w:rsid w:val="00643B3A"/>
    <w:rsid w:val="006440A9"/>
    <w:rsid w:val="00644183"/>
    <w:rsid w:val="00645E73"/>
    <w:rsid w:val="00645FAA"/>
    <w:rsid w:val="00646C65"/>
    <w:rsid w:val="00647127"/>
    <w:rsid w:val="006504D6"/>
    <w:rsid w:val="00650541"/>
    <w:rsid w:val="0065092F"/>
    <w:rsid w:val="00650BE7"/>
    <w:rsid w:val="00650E3D"/>
    <w:rsid w:val="00650E4F"/>
    <w:rsid w:val="00650E99"/>
    <w:rsid w:val="00651A30"/>
    <w:rsid w:val="006520A0"/>
    <w:rsid w:val="0065264E"/>
    <w:rsid w:val="006530C2"/>
    <w:rsid w:val="00653383"/>
    <w:rsid w:val="00653432"/>
    <w:rsid w:val="006534DB"/>
    <w:rsid w:val="00653785"/>
    <w:rsid w:val="00653E81"/>
    <w:rsid w:val="0065454E"/>
    <w:rsid w:val="00654DDB"/>
    <w:rsid w:val="00655481"/>
    <w:rsid w:val="00655C27"/>
    <w:rsid w:val="00656EC8"/>
    <w:rsid w:val="00657179"/>
    <w:rsid w:val="00657324"/>
    <w:rsid w:val="00657379"/>
    <w:rsid w:val="00660031"/>
    <w:rsid w:val="00660BB0"/>
    <w:rsid w:val="006629BF"/>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3"/>
    <w:rsid w:val="00674301"/>
    <w:rsid w:val="006743CD"/>
    <w:rsid w:val="006744D8"/>
    <w:rsid w:val="00674A01"/>
    <w:rsid w:val="00674D07"/>
    <w:rsid w:val="00675351"/>
    <w:rsid w:val="0067564C"/>
    <w:rsid w:val="006759D7"/>
    <w:rsid w:val="00675B0E"/>
    <w:rsid w:val="00675B6C"/>
    <w:rsid w:val="006762F1"/>
    <w:rsid w:val="00676CDB"/>
    <w:rsid w:val="00676EEC"/>
    <w:rsid w:val="00677222"/>
    <w:rsid w:val="0067786D"/>
    <w:rsid w:val="00677AAF"/>
    <w:rsid w:val="0068036E"/>
    <w:rsid w:val="00681060"/>
    <w:rsid w:val="006824B7"/>
    <w:rsid w:val="0068276D"/>
    <w:rsid w:val="00682924"/>
    <w:rsid w:val="00682AAD"/>
    <w:rsid w:val="00682E34"/>
    <w:rsid w:val="006832D1"/>
    <w:rsid w:val="006834B2"/>
    <w:rsid w:val="006837F3"/>
    <w:rsid w:val="00683C00"/>
    <w:rsid w:val="00683F73"/>
    <w:rsid w:val="006843BA"/>
    <w:rsid w:val="00684451"/>
    <w:rsid w:val="006844F0"/>
    <w:rsid w:val="00684A2F"/>
    <w:rsid w:val="006850E1"/>
    <w:rsid w:val="00685C24"/>
    <w:rsid w:val="0068793A"/>
    <w:rsid w:val="006879E1"/>
    <w:rsid w:val="00687B77"/>
    <w:rsid w:val="00687BE3"/>
    <w:rsid w:val="00690897"/>
    <w:rsid w:val="00690E5B"/>
    <w:rsid w:val="00690EDE"/>
    <w:rsid w:val="00691476"/>
    <w:rsid w:val="00691659"/>
    <w:rsid w:val="00691F1C"/>
    <w:rsid w:val="00692B0D"/>
    <w:rsid w:val="00692C56"/>
    <w:rsid w:val="00692E2E"/>
    <w:rsid w:val="006936BF"/>
    <w:rsid w:val="0069375A"/>
    <w:rsid w:val="00693A28"/>
    <w:rsid w:val="00694622"/>
    <w:rsid w:val="00694B79"/>
    <w:rsid w:val="00694D69"/>
    <w:rsid w:val="00696016"/>
    <w:rsid w:val="0069639A"/>
    <w:rsid w:val="00697265"/>
    <w:rsid w:val="00697D51"/>
    <w:rsid w:val="006A01B0"/>
    <w:rsid w:val="006A02DF"/>
    <w:rsid w:val="006A05C9"/>
    <w:rsid w:val="006A0820"/>
    <w:rsid w:val="006A0B51"/>
    <w:rsid w:val="006A18FC"/>
    <w:rsid w:val="006A191E"/>
    <w:rsid w:val="006A1A32"/>
    <w:rsid w:val="006A2379"/>
    <w:rsid w:val="006A2569"/>
    <w:rsid w:val="006A266C"/>
    <w:rsid w:val="006A26C3"/>
    <w:rsid w:val="006A30D2"/>
    <w:rsid w:val="006A30F6"/>
    <w:rsid w:val="006A3698"/>
    <w:rsid w:val="006A3B36"/>
    <w:rsid w:val="006A3BEB"/>
    <w:rsid w:val="006A42A2"/>
    <w:rsid w:val="006A4F0B"/>
    <w:rsid w:val="006A4FAC"/>
    <w:rsid w:val="006A57AF"/>
    <w:rsid w:val="006A583B"/>
    <w:rsid w:val="006A5E2C"/>
    <w:rsid w:val="006A6B04"/>
    <w:rsid w:val="006A6C26"/>
    <w:rsid w:val="006A7091"/>
    <w:rsid w:val="006B015D"/>
    <w:rsid w:val="006B03A1"/>
    <w:rsid w:val="006B0E39"/>
    <w:rsid w:val="006B15F1"/>
    <w:rsid w:val="006B1AFF"/>
    <w:rsid w:val="006B21F4"/>
    <w:rsid w:val="006B29D8"/>
    <w:rsid w:val="006B2D9E"/>
    <w:rsid w:val="006B2E70"/>
    <w:rsid w:val="006B2F02"/>
    <w:rsid w:val="006B4383"/>
    <w:rsid w:val="006B4AC4"/>
    <w:rsid w:val="006B4E9A"/>
    <w:rsid w:val="006B50F4"/>
    <w:rsid w:val="006B5ADD"/>
    <w:rsid w:val="006B5E4E"/>
    <w:rsid w:val="006B5EDB"/>
    <w:rsid w:val="006B62FB"/>
    <w:rsid w:val="006B6361"/>
    <w:rsid w:val="006B6D43"/>
    <w:rsid w:val="006B6F9B"/>
    <w:rsid w:val="006B7234"/>
    <w:rsid w:val="006B7774"/>
    <w:rsid w:val="006B7880"/>
    <w:rsid w:val="006B791D"/>
    <w:rsid w:val="006B7C3F"/>
    <w:rsid w:val="006C0203"/>
    <w:rsid w:val="006C0263"/>
    <w:rsid w:val="006C1859"/>
    <w:rsid w:val="006C1E38"/>
    <w:rsid w:val="006C2548"/>
    <w:rsid w:val="006C2A8C"/>
    <w:rsid w:val="006C33C1"/>
    <w:rsid w:val="006C36E9"/>
    <w:rsid w:val="006C37DD"/>
    <w:rsid w:val="006C3ED1"/>
    <w:rsid w:val="006C447B"/>
    <w:rsid w:val="006C5C4B"/>
    <w:rsid w:val="006C5F2D"/>
    <w:rsid w:val="006C69BC"/>
    <w:rsid w:val="006C6DD7"/>
    <w:rsid w:val="006C71D8"/>
    <w:rsid w:val="006C72B9"/>
    <w:rsid w:val="006C79B2"/>
    <w:rsid w:val="006C79B6"/>
    <w:rsid w:val="006C7E9F"/>
    <w:rsid w:val="006C7F9A"/>
    <w:rsid w:val="006D020B"/>
    <w:rsid w:val="006D0759"/>
    <w:rsid w:val="006D07AC"/>
    <w:rsid w:val="006D0E1C"/>
    <w:rsid w:val="006D0F9F"/>
    <w:rsid w:val="006D140F"/>
    <w:rsid w:val="006D1439"/>
    <w:rsid w:val="006D1AB5"/>
    <w:rsid w:val="006D1E10"/>
    <w:rsid w:val="006D1FD9"/>
    <w:rsid w:val="006D27CC"/>
    <w:rsid w:val="006D298F"/>
    <w:rsid w:val="006D2E6F"/>
    <w:rsid w:val="006D310F"/>
    <w:rsid w:val="006D33A9"/>
    <w:rsid w:val="006D3B31"/>
    <w:rsid w:val="006D3D8F"/>
    <w:rsid w:val="006D40DE"/>
    <w:rsid w:val="006D46F0"/>
    <w:rsid w:val="006D48CF"/>
    <w:rsid w:val="006D682D"/>
    <w:rsid w:val="006D6980"/>
    <w:rsid w:val="006D6D95"/>
    <w:rsid w:val="006D6EF6"/>
    <w:rsid w:val="006D773F"/>
    <w:rsid w:val="006D7854"/>
    <w:rsid w:val="006D786F"/>
    <w:rsid w:val="006D7CAB"/>
    <w:rsid w:val="006E02B2"/>
    <w:rsid w:val="006E069E"/>
    <w:rsid w:val="006E08F5"/>
    <w:rsid w:val="006E09CA"/>
    <w:rsid w:val="006E150B"/>
    <w:rsid w:val="006E1A25"/>
    <w:rsid w:val="006E1C2B"/>
    <w:rsid w:val="006E2076"/>
    <w:rsid w:val="006E244C"/>
    <w:rsid w:val="006E2957"/>
    <w:rsid w:val="006E2B93"/>
    <w:rsid w:val="006E2F53"/>
    <w:rsid w:val="006E4D52"/>
    <w:rsid w:val="006E5050"/>
    <w:rsid w:val="006E54D5"/>
    <w:rsid w:val="006E553B"/>
    <w:rsid w:val="006E5590"/>
    <w:rsid w:val="006E5755"/>
    <w:rsid w:val="006E69E9"/>
    <w:rsid w:val="006E6CC3"/>
    <w:rsid w:val="006E6FF6"/>
    <w:rsid w:val="006E707E"/>
    <w:rsid w:val="006E78F0"/>
    <w:rsid w:val="006E7A50"/>
    <w:rsid w:val="006E7F04"/>
    <w:rsid w:val="006F0220"/>
    <w:rsid w:val="006F0263"/>
    <w:rsid w:val="006F07E7"/>
    <w:rsid w:val="006F0A90"/>
    <w:rsid w:val="006F11C7"/>
    <w:rsid w:val="006F1989"/>
    <w:rsid w:val="006F2053"/>
    <w:rsid w:val="006F26CE"/>
    <w:rsid w:val="006F2B86"/>
    <w:rsid w:val="006F3693"/>
    <w:rsid w:val="006F3974"/>
    <w:rsid w:val="006F4172"/>
    <w:rsid w:val="006F49D0"/>
    <w:rsid w:val="006F51FB"/>
    <w:rsid w:val="006F5451"/>
    <w:rsid w:val="006F59E4"/>
    <w:rsid w:val="006F6E2A"/>
    <w:rsid w:val="006F7001"/>
    <w:rsid w:val="006F7BFA"/>
    <w:rsid w:val="00700133"/>
    <w:rsid w:val="00700493"/>
    <w:rsid w:val="00700651"/>
    <w:rsid w:val="00700BCF"/>
    <w:rsid w:val="00700C8A"/>
    <w:rsid w:val="00701386"/>
    <w:rsid w:val="00701535"/>
    <w:rsid w:val="00701DE4"/>
    <w:rsid w:val="00701E56"/>
    <w:rsid w:val="007027C7"/>
    <w:rsid w:val="00702CC8"/>
    <w:rsid w:val="0070327E"/>
    <w:rsid w:val="007036D4"/>
    <w:rsid w:val="00703A93"/>
    <w:rsid w:val="007045E8"/>
    <w:rsid w:val="007046F2"/>
    <w:rsid w:val="00704BDE"/>
    <w:rsid w:val="00704CEF"/>
    <w:rsid w:val="00705361"/>
    <w:rsid w:val="0070616E"/>
    <w:rsid w:val="00706402"/>
    <w:rsid w:val="00706636"/>
    <w:rsid w:val="0070687A"/>
    <w:rsid w:val="00706996"/>
    <w:rsid w:val="00706B06"/>
    <w:rsid w:val="00706E4A"/>
    <w:rsid w:val="007078B1"/>
    <w:rsid w:val="00707C3A"/>
    <w:rsid w:val="0071043F"/>
    <w:rsid w:val="00710620"/>
    <w:rsid w:val="00710736"/>
    <w:rsid w:val="007109BB"/>
    <w:rsid w:val="00711B5F"/>
    <w:rsid w:val="00712E36"/>
    <w:rsid w:val="00713061"/>
    <w:rsid w:val="0071349D"/>
    <w:rsid w:val="00713951"/>
    <w:rsid w:val="00713A0D"/>
    <w:rsid w:val="00713B86"/>
    <w:rsid w:val="00713DCB"/>
    <w:rsid w:val="0071408F"/>
    <w:rsid w:val="0071523F"/>
    <w:rsid w:val="00715368"/>
    <w:rsid w:val="00715899"/>
    <w:rsid w:val="00715A3B"/>
    <w:rsid w:val="00715B97"/>
    <w:rsid w:val="00715DE4"/>
    <w:rsid w:val="007162F5"/>
    <w:rsid w:val="0071695C"/>
    <w:rsid w:val="007169BE"/>
    <w:rsid w:val="00717132"/>
    <w:rsid w:val="007177ED"/>
    <w:rsid w:val="00717C85"/>
    <w:rsid w:val="00717CC5"/>
    <w:rsid w:val="0072088B"/>
    <w:rsid w:val="00720A89"/>
    <w:rsid w:val="00721753"/>
    <w:rsid w:val="007229A9"/>
    <w:rsid w:val="00722A76"/>
    <w:rsid w:val="00722D0D"/>
    <w:rsid w:val="00722E96"/>
    <w:rsid w:val="007230E6"/>
    <w:rsid w:val="00723105"/>
    <w:rsid w:val="00723F47"/>
    <w:rsid w:val="007240AD"/>
    <w:rsid w:val="00724327"/>
    <w:rsid w:val="007247F3"/>
    <w:rsid w:val="00724B8F"/>
    <w:rsid w:val="00724F00"/>
    <w:rsid w:val="00725492"/>
    <w:rsid w:val="0072609A"/>
    <w:rsid w:val="007268B0"/>
    <w:rsid w:val="00726F5D"/>
    <w:rsid w:val="00726FB4"/>
    <w:rsid w:val="007275E8"/>
    <w:rsid w:val="00727CAB"/>
    <w:rsid w:val="00727DD8"/>
    <w:rsid w:val="00727ED9"/>
    <w:rsid w:val="007308DB"/>
    <w:rsid w:val="007309B5"/>
    <w:rsid w:val="00730C4C"/>
    <w:rsid w:val="00730CE5"/>
    <w:rsid w:val="007316F3"/>
    <w:rsid w:val="00731B88"/>
    <w:rsid w:val="00731EBC"/>
    <w:rsid w:val="007337C5"/>
    <w:rsid w:val="00733F7F"/>
    <w:rsid w:val="00734DA9"/>
    <w:rsid w:val="00735928"/>
    <w:rsid w:val="00735CCF"/>
    <w:rsid w:val="00736239"/>
    <w:rsid w:val="0073643A"/>
    <w:rsid w:val="0073674A"/>
    <w:rsid w:val="0073685D"/>
    <w:rsid w:val="00737120"/>
    <w:rsid w:val="007371C9"/>
    <w:rsid w:val="00737555"/>
    <w:rsid w:val="00737AC0"/>
    <w:rsid w:val="00737F3C"/>
    <w:rsid w:val="0074025E"/>
    <w:rsid w:val="00740325"/>
    <w:rsid w:val="00740521"/>
    <w:rsid w:val="0074077A"/>
    <w:rsid w:val="00740843"/>
    <w:rsid w:val="00740B2E"/>
    <w:rsid w:val="00740DBF"/>
    <w:rsid w:val="007412AF"/>
    <w:rsid w:val="00741742"/>
    <w:rsid w:val="007417BF"/>
    <w:rsid w:val="00741A36"/>
    <w:rsid w:val="00743010"/>
    <w:rsid w:val="0074319A"/>
    <w:rsid w:val="007437D4"/>
    <w:rsid w:val="007437FB"/>
    <w:rsid w:val="00744718"/>
    <w:rsid w:val="00744A5F"/>
    <w:rsid w:val="00745D07"/>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519F"/>
    <w:rsid w:val="007558F9"/>
    <w:rsid w:val="0075599F"/>
    <w:rsid w:val="007559F8"/>
    <w:rsid w:val="00755A60"/>
    <w:rsid w:val="0075614B"/>
    <w:rsid w:val="00756A7D"/>
    <w:rsid w:val="00756BF9"/>
    <w:rsid w:val="00756C71"/>
    <w:rsid w:val="00757046"/>
    <w:rsid w:val="007572EE"/>
    <w:rsid w:val="0075779A"/>
    <w:rsid w:val="00757CAE"/>
    <w:rsid w:val="007600F0"/>
    <w:rsid w:val="0076031A"/>
    <w:rsid w:val="007608BC"/>
    <w:rsid w:val="00760D69"/>
    <w:rsid w:val="00760DA9"/>
    <w:rsid w:val="0076116D"/>
    <w:rsid w:val="007613D0"/>
    <w:rsid w:val="00762264"/>
    <w:rsid w:val="00762828"/>
    <w:rsid w:val="00762978"/>
    <w:rsid w:val="007643F6"/>
    <w:rsid w:val="007648B3"/>
    <w:rsid w:val="00764ED5"/>
    <w:rsid w:val="00765615"/>
    <w:rsid w:val="0076577D"/>
    <w:rsid w:val="00765B1C"/>
    <w:rsid w:val="00765FFB"/>
    <w:rsid w:val="0076652A"/>
    <w:rsid w:val="00766B88"/>
    <w:rsid w:val="00766BC7"/>
    <w:rsid w:val="00766DD4"/>
    <w:rsid w:val="0076702F"/>
    <w:rsid w:val="007671EF"/>
    <w:rsid w:val="00767D27"/>
    <w:rsid w:val="0077040D"/>
    <w:rsid w:val="007707AB"/>
    <w:rsid w:val="00770AFA"/>
    <w:rsid w:val="00771100"/>
    <w:rsid w:val="0077114F"/>
    <w:rsid w:val="00772AF4"/>
    <w:rsid w:val="00772FF4"/>
    <w:rsid w:val="00773368"/>
    <w:rsid w:val="007736DC"/>
    <w:rsid w:val="00773717"/>
    <w:rsid w:val="00773922"/>
    <w:rsid w:val="00773E1D"/>
    <w:rsid w:val="007741CA"/>
    <w:rsid w:val="007743AF"/>
    <w:rsid w:val="00775091"/>
    <w:rsid w:val="00775989"/>
    <w:rsid w:val="0077617B"/>
    <w:rsid w:val="0077638D"/>
    <w:rsid w:val="0077675F"/>
    <w:rsid w:val="00776816"/>
    <w:rsid w:val="00776ADF"/>
    <w:rsid w:val="00776EB7"/>
    <w:rsid w:val="007779F1"/>
    <w:rsid w:val="00777D8D"/>
    <w:rsid w:val="00780111"/>
    <w:rsid w:val="0078026B"/>
    <w:rsid w:val="00780C6B"/>
    <w:rsid w:val="007812DD"/>
    <w:rsid w:val="0078139B"/>
    <w:rsid w:val="00781AEC"/>
    <w:rsid w:val="00781CB8"/>
    <w:rsid w:val="00782E7E"/>
    <w:rsid w:val="00782F23"/>
    <w:rsid w:val="00783129"/>
    <w:rsid w:val="00783740"/>
    <w:rsid w:val="00783A11"/>
    <w:rsid w:val="00783B54"/>
    <w:rsid w:val="007842C4"/>
    <w:rsid w:val="007846B0"/>
    <w:rsid w:val="007846E3"/>
    <w:rsid w:val="00784D3B"/>
    <w:rsid w:val="007861D7"/>
    <w:rsid w:val="00786B62"/>
    <w:rsid w:val="00786ED2"/>
    <w:rsid w:val="00786F52"/>
    <w:rsid w:val="00787003"/>
    <w:rsid w:val="00790660"/>
    <w:rsid w:val="00790AF4"/>
    <w:rsid w:val="00790EA9"/>
    <w:rsid w:val="00790F4A"/>
    <w:rsid w:val="00791181"/>
    <w:rsid w:val="007912ED"/>
    <w:rsid w:val="007915DD"/>
    <w:rsid w:val="00791C1A"/>
    <w:rsid w:val="00791DB5"/>
    <w:rsid w:val="00792831"/>
    <w:rsid w:val="0079284F"/>
    <w:rsid w:val="00792F26"/>
    <w:rsid w:val="00793B7E"/>
    <w:rsid w:val="0079444E"/>
    <w:rsid w:val="00794499"/>
    <w:rsid w:val="007947A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A1171"/>
    <w:rsid w:val="007A1312"/>
    <w:rsid w:val="007A194E"/>
    <w:rsid w:val="007A1D94"/>
    <w:rsid w:val="007A260B"/>
    <w:rsid w:val="007A27FB"/>
    <w:rsid w:val="007A2941"/>
    <w:rsid w:val="007A378F"/>
    <w:rsid w:val="007A43A3"/>
    <w:rsid w:val="007A4FC5"/>
    <w:rsid w:val="007A500D"/>
    <w:rsid w:val="007A55B2"/>
    <w:rsid w:val="007A574D"/>
    <w:rsid w:val="007A585D"/>
    <w:rsid w:val="007A5D1E"/>
    <w:rsid w:val="007A5F72"/>
    <w:rsid w:val="007A60E1"/>
    <w:rsid w:val="007A67E9"/>
    <w:rsid w:val="007A6CFB"/>
    <w:rsid w:val="007A6FF8"/>
    <w:rsid w:val="007A7305"/>
    <w:rsid w:val="007A77C8"/>
    <w:rsid w:val="007B0340"/>
    <w:rsid w:val="007B050C"/>
    <w:rsid w:val="007B0519"/>
    <w:rsid w:val="007B0AE1"/>
    <w:rsid w:val="007B0C12"/>
    <w:rsid w:val="007B136A"/>
    <w:rsid w:val="007B1A57"/>
    <w:rsid w:val="007B1B73"/>
    <w:rsid w:val="007B1F1D"/>
    <w:rsid w:val="007B2453"/>
    <w:rsid w:val="007B2584"/>
    <w:rsid w:val="007B276C"/>
    <w:rsid w:val="007B2836"/>
    <w:rsid w:val="007B28CF"/>
    <w:rsid w:val="007B2982"/>
    <w:rsid w:val="007B2BDE"/>
    <w:rsid w:val="007B3364"/>
    <w:rsid w:val="007B4526"/>
    <w:rsid w:val="007B55E2"/>
    <w:rsid w:val="007B57FC"/>
    <w:rsid w:val="007B5F7F"/>
    <w:rsid w:val="007B67A0"/>
    <w:rsid w:val="007B6871"/>
    <w:rsid w:val="007B6AA0"/>
    <w:rsid w:val="007B7720"/>
    <w:rsid w:val="007B7938"/>
    <w:rsid w:val="007B7CCB"/>
    <w:rsid w:val="007B7E47"/>
    <w:rsid w:val="007C06B6"/>
    <w:rsid w:val="007C09A3"/>
    <w:rsid w:val="007C0E23"/>
    <w:rsid w:val="007C1384"/>
    <w:rsid w:val="007C1A89"/>
    <w:rsid w:val="007C2ADC"/>
    <w:rsid w:val="007C2B0F"/>
    <w:rsid w:val="007C3BBF"/>
    <w:rsid w:val="007C41E0"/>
    <w:rsid w:val="007C4F95"/>
    <w:rsid w:val="007C54E2"/>
    <w:rsid w:val="007C57CE"/>
    <w:rsid w:val="007C5D3F"/>
    <w:rsid w:val="007C5EFB"/>
    <w:rsid w:val="007C5F88"/>
    <w:rsid w:val="007C60FB"/>
    <w:rsid w:val="007C684D"/>
    <w:rsid w:val="007C690B"/>
    <w:rsid w:val="007C7372"/>
    <w:rsid w:val="007C7427"/>
    <w:rsid w:val="007C74E9"/>
    <w:rsid w:val="007C7AA0"/>
    <w:rsid w:val="007C7AE8"/>
    <w:rsid w:val="007C7B37"/>
    <w:rsid w:val="007D0536"/>
    <w:rsid w:val="007D0BA3"/>
    <w:rsid w:val="007D1374"/>
    <w:rsid w:val="007D1F59"/>
    <w:rsid w:val="007D1FEF"/>
    <w:rsid w:val="007D23CE"/>
    <w:rsid w:val="007D2724"/>
    <w:rsid w:val="007D2B3E"/>
    <w:rsid w:val="007D3895"/>
    <w:rsid w:val="007D3A18"/>
    <w:rsid w:val="007D420C"/>
    <w:rsid w:val="007D428F"/>
    <w:rsid w:val="007D43AE"/>
    <w:rsid w:val="007D47FC"/>
    <w:rsid w:val="007D4D48"/>
    <w:rsid w:val="007D4E03"/>
    <w:rsid w:val="007D4E91"/>
    <w:rsid w:val="007D57D9"/>
    <w:rsid w:val="007D58D6"/>
    <w:rsid w:val="007D5A5A"/>
    <w:rsid w:val="007D5A91"/>
    <w:rsid w:val="007D625A"/>
    <w:rsid w:val="007D6E31"/>
    <w:rsid w:val="007D7023"/>
    <w:rsid w:val="007D7091"/>
    <w:rsid w:val="007D71D8"/>
    <w:rsid w:val="007E0043"/>
    <w:rsid w:val="007E204E"/>
    <w:rsid w:val="007E28E7"/>
    <w:rsid w:val="007E2E5B"/>
    <w:rsid w:val="007E33F2"/>
    <w:rsid w:val="007E3574"/>
    <w:rsid w:val="007E36C1"/>
    <w:rsid w:val="007E3967"/>
    <w:rsid w:val="007E3B5B"/>
    <w:rsid w:val="007E45D5"/>
    <w:rsid w:val="007E4A39"/>
    <w:rsid w:val="007E4F6F"/>
    <w:rsid w:val="007E511E"/>
    <w:rsid w:val="007E5169"/>
    <w:rsid w:val="007E527D"/>
    <w:rsid w:val="007E59F2"/>
    <w:rsid w:val="007E5A74"/>
    <w:rsid w:val="007E65FA"/>
    <w:rsid w:val="007E73FA"/>
    <w:rsid w:val="007E7624"/>
    <w:rsid w:val="007E78BC"/>
    <w:rsid w:val="007F0322"/>
    <w:rsid w:val="007F0497"/>
    <w:rsid w:val="007F077B"/>
    <w:rsid w:val="007F22FF"/>
    <w:rsid w:val="007F23C8"/>
    <w:rsid w:val="007F24C9"/>
    <w:rsid w:val="007F2697"/>
    <w:rsid w:val="007F29AB"/>
    <w:rsid w:val="007F364C"/>
    <w:rsid w:val="007F3911"/>
    <w:rsid w:val="007F3F41"/>
    <w:rsid w:val="007F4041"/>
    <w:rsid w:val="007F4145"/>
    <w:rsid w:val="007F4230"/>
    <w:rsid w:val="007F4945"/>
    <w:rsid w:val="007F58A5"/>
    <w:rsid w:val="007F5C2C"/>
    <w:rsid w:val="007F5EAA"/>
    <w:rsid w:val="007F5FD3"/>
    <w:rsid w:val="007F6064"/>
    <w:rsid w:val="007F675A"/>
    <w:rsid w:val="007F7073"/>
    <w:rsid w:val="007F76B9"/>
    <w:rsid w:val="007F781D"/>
    <w:rsid w:val="007F7B1A"/>
    <w:rsid w:val="007F7B35"/>
    <w:rsid w:val="007F7ECD"/>
    <w:rsid w:val="008000AE"/>
    <w:rsid w:val="00800670"/>
    <w:rsid w:val="00801D79"/>
    <w:rsid w:val="0080212F"/>
    <w:rsid w:val="008030D2"/>
    <w:rsid w:val="00803AA9"/>
    <w:rsid w:val="008045CE"/>
    <w:rsid w:val="008049BA"/>
    <w:rsid w:val="00804B2B"/>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20E6"/>
    <w:rsid w:val="00812370"/>
    <w:rsid w:val="00812B23"/>
    <w:rsid w:val="00812EBB"/>
    <w:rsid w:val="00812EFE"/>
    <w:rsid w:val="0081358A"/>
    <w:rsid w:val="00813775"/>
    <w:rsid w:val="008139C1"/>
    <w:rsid w:val="00813B2E"/>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C27"/>
    <w:rsid w:val="00820F07"/>
    <w:rsid w:val="008215D2"/>
    <w:rsid w:val="00821772"/>
    <w:rsid w:val="00822919"/>
    <w:rsid w:val="00823013"/>
    <w:rsid w:val="00823825"/>
    <w:rsid w:val="00823A4E"/>
    <w:rsid w:val="00824616"/>
    <w:rsid w:val="00825125"/>
    <w:rsid w:val="00825407"/>
    <w:rsid w:val="008264BB"/>
    <w:rsid w:val="008303F7"/>
    <w:rsid w:val="008306DD"/>
    <w:rsid w:val="00831E30"/>
    <w:rsid w:val="00831FB1"/>
    <w:rsid w:val="00832258"/>
    <w:rsid w:val="0083258C"/>
    <w:rsid w:val="00832C8F"/>
    <w:rsid w:val="0083373D"/>
    <w:rsid w:val="00833AAC"/>
    <w:rsid w:val="00834768"/>
    <w:rsid w:val="008347CD"/>
    <w:rsid w:val="00834AFF"/>
    <w:rsid w:val="00834BA5"/>
    <w:rsid w:val="00834F87"/>
    <w:rsid w:val="0083529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A7E"/>
    <w:rsid w:val="00841D3A"/>
    <w:rsid w:val="00841FCD"/>
    <w:rsid w:val="00842675"/>
    <w:rsid w:val="0084269F"/>
    <w:rsid w:val="00842E0E"/>
    <w:rsid w:val="00843105"/>
    <w:rsid w:val="008433D5"/>
    <w:rsid w:val="00843AE9"/>
    <w:rsid w:val="00843C15"/>
    <w:rsid w:val="00844F40"/>
    <w:rsid w:val="008450E0"/>
    <w:rsid w:val="008451B6"/>
    <w:rsid w:val="0084549D"/>
    <w:rsid w:val="00845EBA"/>
    <w:rsid w:val="00845F02"/>
    <w:rsid w:val="008462D7"/>
    <w:rsid w:val="008463FB"/>
    <w:rsid w:val="00846CBA"/>
    <w:rsid w:val="00846DF2"/>
    <w:rsid w:val="0084726C"/>
    <w:rsid w:val="008475AC"/>
    <w:rsid w:val="0085016D"/>
    <w:rsid w:val="00850349"/>
    <w:rsid w:val="00850A95"/>
    <w:rsid w:val="00850F77"/>
    <w:rsid w:val="00851351"/>
    <w:rsid w:val="008513F1"/>
    <w:rsid w:val="00851A93"/>
    <w:rsid w:val="008521E0"/>
    <w:rsid w:val="00852717"/>
    <w:rsid w:val="00852D16"/>
    <w:rsid w:val="00852EA1"/>
    <w:rsid w:val="00852F80"/>
    <w:rsid w:val="00853523"/>
    <w:rsid w:val="00853AB2"/>
    <w:rsid w:val="00854DF3"/>
    <w:rsid w:val="00854E8C"/>
    <w:rsid w:val="008554CC"/>
    <w:rsid w:val="00855A75"/>
    <w:rsid w:val="00855C04"/>
    <w:rsid w:val="00856F38"/>
    <w:rsid w:val="00856FD4"/>
    <w:rsid w:val="00857527"/>
    <w:rsid w:val="0085775D"/>
    <w:rsid w:val="00857D6F"/>
    <w:rsid w:val="008609F1"/>
    <w:rsid w:val="00860FD9"/>
    <w:rsid w:val="0086126C"/>
    <w:rsid w:val="0086181D"/>
    <w:rsid w:val="00861979"/>
    <w:rsid w:val="00861E17"/>
    <w:rsid w:val="00861F03"/>
    <w:rsid w:val="008621F3"/>
    <w:rsid w:val="00862A9A"/>
    <w:rsid w:val="00862B75"/>
    <w:rsid w:val="00862CA7"/>
    <w:rsid w:val="00862E89"/>
    <w:rsid w:val="00862E99"/>
    <w:rsid w:val="00863081"/>
    <w:rsid w:val="0086322E"/>
    <w:rsid w:val="0086367B"/>
    <w:rsid w:val="00863753"/>
    <w:rsid w:val="00863817"/>
    <w:rsid w:val="00864682"/>
    <w:rsid w:val="00865248"/>
    <w:rsid w:val="008653CC"/>
    <w:rsid w:val="0086544D"/>
    <w:rsid w:val="0086571E"/>
    <w:rsid w:val="008658D4"/>
    <w:rsid w:val="00866D23"/>
    <w:rsid w:val="00866EC2"/>
    <w:rsid w:val="008671FD"/>
    <w:rsid w:val="008672F9"/>
    <w:rsid w:val="00867310"/>
    <w:rsid w:val="00867760"/>
    <w:rsid w:val="008700C0"/>
    <w:rsid w:val="00870C02"/>
    <w:rsid w:val="008711F9"/>
    <w:rsid w:val="0087130C"/>
    <w:rsid w:val="0087177D"/>
    <w:rsid w:val="0087198E"/>
    <w:rsid w:val="00871D98"/>
    <w:rsid w:val="00872666"/>
    <w:rsid w:val="00873A45"/>
    <w:rsid w:val="00874129"/>
    <w:rsid w:val="0087456E"/>
    <w:rsid w:val="0087462E"/>
    <w:rsid w:val="00874998"/>
    <w:rsid w:val="00874DB2"/>
    <w:rsid w:val="00875086"/>
    <w:rsid w:val="0087531C"/>
    <w:rsid w:val="008754D1"/>
    <w:rsid w:val="00875968"/>
    <w:rsid w:val="008759B8"/>
    <w:rsid w:val="0087644E"/>
    <w:rsid w:val="00876FC9"/>
    <w:rsid w:val="00877247"/>
    <w:rsid w:val="008772A9"/>
    <w:rsid w:val="008776A7"/>
    <w:rsid w:val="008777B9"/>
    <w:rsid w:val="008777BC"/>
    <w:rsid w:val="008778D4"/>
    <w:rsid w:val="00880A32"/>
    <w:rsid w:val="00880AA1"/>
    <w:rsid w:val="00880ED6"/>
    <w:rsid w:val="00880F84"/>
    <w:rsid w:val="00880FB8"/>
    <w:rsid w:val="008810C9"/>
    <w:rsid w:val="0088138C"/>
    <w:rsid w:val="008814E1"/>
    <w:rsid w:val="00881848"/>
    <w:rsid w:val="00881E0B"/>
    <w:rsid w:val="00881EBC"/>
    <w:rsid w:val="008832E0"/>
    <w:rsid w:val="00883E21"/>
    <w:rsid w:val="0088400A"/>
    <w:rsid w:val="008845B9"/>
    <w:rsid w:val="00884BFA"/>
    <w:rsid w:val="00885644"/>
    <w:rsid w:val="008856BC"/>
    <w:rsid w:val="008860AB"/>
    <w:rsid w:val="0088629E"/>
    <w:rsid w:val="008864CC"/>
    <w:rsid w:val="00886B47"/>
    <w:rsid w:val="00887410"/>
    <w:rsid w:val="00887B83"/>
    <w:rsid w:val="00890882"/>
    <w:rsid w:val="00891CB9"/>
    <w:rsid w:val="008923BE"/>
    <w:rsid w:val="008928D9"/>
    <w:rsid w:val="008930BE"/>
    <w:rsid w:val="00893D12"/>
    <w:rsid w:val="00893EFA"/>
    <w:rsid w:val="008941AF"/>
    <w:rsid w:val="008947CD"/>
    <w:rsid w:val="00894B60"/>
    <w:rsid w:val="008951CD"/>
    <w:rsid w:val="0089532E"/>
    <w:rsid w:val="00895E3E"/>
    <w:rsid w:val="00896233"/>
    <w:rsid w:val="008968CD"/>
    <w:rsid w:val="00896B65"/>
    <w:rsid w:val="00897999"/>
    <w:rsid w:val="00897A7E"/>
    <w:rsid w:val="00897F14"/>
    <w:rsid w:val="008A015F"/>
    <w:rsid w:val="008A01A2"/>
    <w:rsid w:val="008A02BE"/>
    <w:rsid w:val="008A02FD"/>
    <w:rsid w:val="008A03DF"/>
    <w:rsid w:val="008A0863"/>
    <w:rsid w:val="008A117D"/>
    <w:rsid w:val="008A15B5"/>
    <w:rsid w:val="008A1A84"/>
    <w:rsid w:val="008A21B3"/>
    <w:rsid w:val="008A26DC"/>
    <w:rsid w:val="008A3506"/>
    <w:rsid w:val="008A3B30"/>
    <w:rsid w:val="008A4A16"/>
    <w:rsid w:val="008A4B12"/>
    <w:rsid w:val="008A4E70"/>
    <w:rsid w:val="008A646A"/>
    <w:rsid w:val="008A6E51"/>
    <w:rsid w:val="008A781D"/>
    <w:rsid w:val="008A7B5D"/>
    <w:rsid w:val="008A7CF2"/>
    <w:rsid w:val="008B01C6"/>
    <w:rsid w:val="008B03AE"/>
    <w:rsid w:val="008B09AC"/>
    <w:rsid w:val="008B09DA"/>
    <w:rsid w:val="008B09E4"/>
    <w:rsid w:val="008B0AA4"/>
    <w:rsid w:val="008B0C5B"/>
    <w:rsid w:val="008B0CDF"/>
    <w:rsid w:val="008B0D32"/>
    <w:rsid w:val="008B1A50"/>
    <w:rsid w:val="008B2B2D"/>
    <w:rsid w:val="008B38D1"/>
    <w:rsid w:val="008B3C0F"/>
    <w:rsid w:val="008B3F92"/>
    <w:rsid w:val="008B4CA2"/>
    <w:rsid w:val="008B4FC4"/>
    <w:rsid w:val="008B5787"/>
    <w:rsid w:val="008B583D"/>
    <w:rsid w:val="008B5A54"/>
    <w:rsid w:val="008B5E06"/>
    <w:rsid w:val="008B5E57"/>
    <w:rsid w:val="008B60CA"/>
    <w:rsid w:val="008B6123"/>
    <w:rsid w:val="008B6BFF"/>
    <w:rsid w:val="008B6C97"/>
    <w:rsid w:val="008B6F45"/>
    <w:rsid w:val="008B723C"/>
    <w:rsid w:val="008B7E55"/>
    <w:rsid w:val="008C0425"/>
    <w:rsid w:val="008C07CF"/>
    <w:rsid w:val="008C0A62"/>
    <w:rsid w:val="008C19FE"/>
    <w:rsid w:val="008C1A12"/>
    <w:rsid w:val="008C22A1"/>
    <w:rsid w:val="008C2D5F"/>
    <w:rsid w:val="008C310E"/>
    <w:rsid w:val="008C35B3"/>
    <w:rsid w:val="008C3615"/>
    <w:rsid w:val="008C368D"/>
    <w:rsid w:val="008C3BB7"/>
    <w:rsid w:val="008C3EA5"/>
    <w:rsid w:val="008C5221"/>
    <w:rsid w:val="008C5545"/>
    <w:rsid w:val="008C561D"/>
    <w:rsid w:val="008C57A5"/>
    <w:rsid w:val="008C57EF"/>
    <w:rsid w:val="008C5AAC"/>
    <w:rsid w:val="008C5C08"/>
    <w:rsid w:val="008C6078"/>
    <w:rsid w:val="008C62FA"/>
    <w:rsid w:val="008C63AE"/>
    <w:rsid w:val="008C65A6"/>
    <w:rsid w:val="008C6BCB"/>
    <w:rsid w:val="008C6D33"/>
    <w:rsid w:val="008C739C"/>
    <w:rsid w:val="008C7544"/>
    <w:rsid w:val="008C7583"/>
    <w:rsid w:val="008C75AA"/>
    <w:rsid w:val="008C79C5"/>
    <w:rsid w:val="008D00AE"/>
    <w:rsid w:val="008D05C7"/>
    <w:rsid w:val="008D0754"/>
    <w:rsid w:val="008D11FE"/>
    <w:rsid w:val="008D1204"/>
    <w:rsid w:val="008D12D7"/>
    <w:rsid w:val="008D172F"/>
    <w:rsid w:val="008D19BF"/>
    <w:rsid w:val="008D1CD3"/>
    <w:rsid w:val="008D3300"/>
    <w:rsid w:val="008D365A"/>
    <w:rsid w:val="008D3964"/>
    <w:rsid w:val="008D3ED7"/>
    <w:rsid w:val="008D4177"/>
    <w:rsid w:val="008D46B6"/>
    <w:rsid w:val="008D46EE"/>
    <w:rsid w:val="008D4A98"/>
    <w:rsid w:val="008D4D56"/>
    <w:rsid w:val="008D57A8"/>
    <w:rsid w:val="008D5A63"/>
    <w:rsid w:val="008D6860"/>
    <w:rsid w:val="008D6BC3"/>
    <w:rsid w:val="008D6C37"/>
    <w:rsid w:val="008D73E1"/>
    <w:rsid w:val="008D7D20"/>
    <w:rsid w:val="008E00D6"/>
    <w:rsid w:val="008E0314"/>
    <w:rsid w:val="008E0A60"/>
    <w:rsid w:val="008E1DAB"/>
    <w:rsid w:val="008E26C6"/>
    <w:rsid w:val="008E29D7"/>
    <w:rsid w:val="008E2DDA"/>
    <w:rsid w:val="008E2FEB"/>
    <w:rsid w:val="008E32C0"/>
    <w:rsid w:val="008E4099"/>
    <w:rsid w:val="008E4409"/>
    <w:rsid w:val="008E44D9"/>
    <w:rsid w:val="008E4692"/>
    <w:rsid w:val="008E50F0"/>
    <w:rsid w:val="008E6562"/>
    <w:rsid w:val="008E66E4"/>
    <w:rsid w:val="008E6715"/>
    <w:rsid w:val="008E7A4A"/>
    <w:rsid w:val="008F011F"/>
    <w:rsid w:val="008F0192"/>
    <w:rsid w:val="008F1B08"/>
    <w:rsid w:val="008F2730"/>
    <w:rsid w:val="008F3023"/>
    <w:rsid w:val="008F3195"/>
    <w:rsid w:val="008F3E98"/>
    <w:rsid w:val="008F4631"/>
    <w:rsid w:val="008F4642"/>
    <w:rsid w:val="008F477B"/>
    <w:rsid w:val="008F5B06"/>
    <w:rsid w:val="008F5B76"/>
    <w:rsid w:val="008F679A"/>
    <w:rsid w:val="008F6F4F"/>
    <w:rsid w:val="008F6FD9"/>
    <w:rsid w:val="008F77F2"/>
    <w:rsid w:val="008F7E71"/>
    <w:rsid w:val="00900F12"/>
    <w:rsid w:val="00901049"/>
    <w:rsid w:val="00903151"/>
    <w:rsid w:val="009031E7"/>
    <w:rsid w:val="0090327B"/>
    <w:rsid w:val="00903B64"/>
    <w:rsid w:val="009044DB"/>
    <w:rsid w:val="00904675"/>
    <w:rsid w:val="00904947"/>
    <w:rsid w:val="00906647"/>
    <w:rsid w:val="00906988"/>
    <w:rsid w:val="00906B01"/>
    <w:rsid w:val="00906CCE"/>
    <w:rsid w:val="00906EA5"/>
    <w:rsid w:val="00906EEE"/>
    <w:rsid w:val="00907129"/>
    <w:rsid w:val="009101D1"/>
    <w:rsid w:val="00911204"/>
    <w:rsid w:val="00911619"/>
    <w:rsid w:val="00912585"/>
    <w:rsid w:val="00912878"/>
    <w:rsid w:val="00912F53"/>
    <w:rsid w:val="0091337D"/>
    <w:rsid w:val="009136F3"/>
    <w:rsid w:val="00913A9A"/>
    <w:rsid w:val="00913E1B"/>
    <w:rsid w:val="0091419A"/>
    <w:rsid w:val="00915567"/>
    <w:rsid w:val="009167F1"/>
    <w:rsid w:val="00916A09"/>
    <w:rsid w:val="00916C52"/>
    <w:rsid w:val="009172D8"/>
    <w:rsid w:val="009177C9"/>
    <w:rsid w:val="00917D89"/>
    <w:rsid w:val="009200A9"/>
    <w:rsid w:val="00920DD2"/>
    <w:rsid w:val="00920EB8"/>
    <w:rsid w:val="00921CA2"/>
    <w:rsid w:val="00922F27"/>
    <w:rsid w:val="00923F34"/>
    <w:rsid w:val="00924649"/>
    <w:rsid w:val="0092499A"/>
    <w:rsid w:val="00925C63"/>
    <w:rsid w:val="00925F56"/>
    <w:rsid w:val="009262D7"/>
    <w:rsid w:val="00926474"/>
    <w:rsid w:val="009264E6"/>
    <w:rsid w:val="00926A68"/>
    <w:rsid w:val="00927CA9"/>
    <w:rsid w:val="009309E5"/>
    <w:rsid w:val="00930C0A"/>
    <w:rsid w:val="00931373"/>
    <w:rsid w:val="00931D40"/>
    <w:rsid w:val="00932595"/>
    <w:rsid w:val="00932800"/>
    <w:rsid w:val="00932C72"/>
    <w:rsid w:val="00933D03"/>
    <w:rsid w:val="00933D11"/>
    <w:rsid w:val="009342C6"/>
    <w:rsid w:val="00934844"/>
    <w:rsid w:val="009351CC"/>
    <w:rsid w:val="00935443"/>
    <w:rsid w:val="00935B90"/>
    <w:rsid w:val="00935D77"/>
    <w:rsid w:val="00935E4B"/>
    <w:rsid w:val="00936BA6"/>
    <w:rsid w:val="00936D86"/>
    <w:rsid w:val="00936DE4"/>
    <w:rsid w:val="00937685"/>
    <w:rsid w:val="009378D3"/>
    <w:rsid w:val="00937E91"/>
    <w:rsid w:val="00937EBC"/>
    <w:rsid w:val="009405D7"/>
    <w:rsid w:val="009408A0"/>
    <w:rsid w:val="00940A1D"/>
    <w:rsid w:val="00940E01"/>
    <w:rsid w:val="00941461"/>
    <w:rsid w:val="00942665"/>
    <w:rsid w:val="0094338D"/>
    <w:rsid w:val="00943851"/>
    <w:rsid w:val="00943FE8"/>
    <w:rsid w:val="00944260"/>
    <w:rsid w:val="0094456D"/>
    <w:rsid w:val="00944C91"/>
    <w:rsid w:val="0094531E"/>
    <w:rsid w:val="0094566B"/>
    <w:rsid w:val="00945C5E"/>
    <w:rsid w:val="009461B9"/>
    <w:rsid w:val="009479BA"/>
    <w:rsid w:val="0095006C"/>
    <w:rsid w:val="00950101"/>
    <w:rsid w:val="00950235"/>
    <w:rsid w:val="00950890"/>
    <w:rsid w:val="00950C00"/>
    <w:rsid w:val="00951215"/>
    <w:rsid w:val="00951390"/>
    <w:rsid w:val="00951393"/>
    <w:rsid w:val="009515C6"/>
    <w:rsid w:val="00951775"/>
    <w:rsid w:val="009525E6"/>
    <w:rsid w:val="00952635"/>
    <w:rsid w:val="009530D3"/>
    <w:rsid w:val="00953947"/>
    <w:rsid w:val="00954187"/>
    <w:rsid w:val="009541F0"/>
    <w:rsid w:val="00954265"/>
    <w:rsid w:val="009548F0"/>
    <w:rsid w:val="00954DDD"/>
    <w:rsid w:val="009556D5"/>
    <w:rsid w:val="00955AEA"/>
    <w:rsid w:val="009561BA"/>
    <w:rsid w:val="00956BA4"/>
    <w:rsid w:val="00956BCB"/>
    <w:rsid w:val="00956E01"/>
    <w:rsid w:val="0095777D"/>
    <w:rsid w:val="0095781D"/>
    <w:rsid w:val="00957CCA"/>
    <w:rsid w:val="0096000E"/>
    <w:rsid w:val="009602B2"/>
    <w:rsid w:val="00960839"/>
    <w:rsid w:val="0096094E"/>
    <w:rsid w:val="00960E28"/>
    <w:rsid w:val="009611DA"/>
    <w:rsid w:val="009618C9"/>
    <w:rsid w:val="00961E4F"/>
    <w:rsid w:val="00961FDB"/>
    <w:rsid w:val="00962045"/>
    <w:rsid w:val="00962281"/>
    <w:rsid w:val="00962F8C"/>
    <w:rsid w:val="0096310E"/>
    <w:rsid w:val="00963F4A"/>
    <w:rsid w:val="0096451B"/>
    <w:rsid w:val="009649B8"/>
    <w:rsid w:val="00964AE9"/>
    <w:rsid w:val="00964D1A"/>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1CEB"/>
    <w:rsid w:val="0097266B"/>
    <w:rsid w:val="009726E6"/>
    <w:rsid w:val="009729A2"/>
    <w:rsid w:val="00973043"/>
    <w:rsid w:val="009737A6"/>
    <w:rsid w:val="009737B1"/>
    <w:rsid w:val="00973C5A"/>
    <w:rsid w:val="00973EB8"/>
    <w:rsid w:val="0097411A"/>
    <w:rsid w:val="009745C8"/>
    <w:rsid w:val="0097474C"/>
    <w:rsid w:val="009754F6"/>
    <w:rsid w:val="0097629C"/>
    <w:rsid w:val="00976BF2"/>
    <w:rsid w:val="00977134"/>
    <w:rsid w:val="0097743D"/>
    <w:rsid w:val="009776E4"/>
    <w:rsid w:val="0097792E"/>
    <w:rsid w:val="009801FE"/>
    <w:rsid w:val="0098032A"/>
    <w:rsid w:val="00980681"/>
    <w:rsid w:val="009807A0"/>
    <w:rsid w:val="009807F5"/>
    <w:rsid w:val="0098081F"/>
    <w:rsid w:val="00980C54"/>
    <w:rsid w:val="00981A95"/>
    <w:rsid w:val="009828F5"/>
    <w:rsid w:val="009835AC"/>
    <w:rsid w:val="00983CC8"/>
    <w:rsid w:val="009846FE"/>
    <w:rsid w:val="00984B3B"/>
    <w:rsid w:val="00984D4C"/>
    <w:rsid w:val="00984FDB"/>
    <w:rsid w:val="00985009"/>
    <w:rsid w:val="009853F5"/>
    <w:rsid w:val="00985940"/>
    <w:rsid w:val="0098615B"/>
    <w:rsid w:val="00987803"/>
    <w:rsid w:val="00987899"/>
    <w:rsid w:val="00990134"/>
    <w:rsid w:val="00991333"/>
    <w:rsid w:val="00991A49"/>
    <w:rsid w:val="00992AFF"/>
    <w:rsid w:val="00992D9E"/>
    <w:rsid w:val="0099309B"/>
    <w:rsid w:val="00993A1D"/>
    <w:rsid w:val="00993C45"/>
    <w:rsid w:val="00993D65"/>
    <w:rsid w:val="00994396"/>
    <w:rsid w:val="00994723"/>
    <w:rsid w:val="009948ED"/>
    <w:rsid w:val="00994928"/>
    <w:rsid w:val="00994E0C"/>
    <w:rsid w:val="009958F1"/>
    <w:rsid w:val="00995933"/>
    <w:rsid w:val="00995CD3"/>
    <w:rsid w:val="00995E70"/>
    <w:rsid w:val="00995FB5"/>
    <w:rsid w:val="00996086"/>
    <w:rsid w:val="00996BE3"/>
    <w:rsid w:val="00996EC8"/>
    <w:rsid w:val="00997265"/>
    <w:rsid w:val="009974FC"/>
    <w:rsid w:val="009976B0"/>
    <w:rsid w:val="009976E3"/>
    <w:rsid w:val="00997A14"/>
    <w:rsid w:val="00997AC4"/>
    <w:rsid w:val="009A0623"/>
    <w:rsid w:val="009A09B5"/>
    <w:rsid w:val="009A171D"/>
    <w:rsid w:val="009A1A9E"/>
    <w:rsid w:val="009A2339"/>
    <w:rsid w:val="009A251C"/>
    <w:rsid w:val="009A25E6"/>
    <w:rsid w:val="009A25FE"/>
    <w:rsid w:val="009A28F5"/>
    <w:rsid w:val="009A2B0C"/>
    <w:rsid w:val="009A2DCA"/>
    <w:rsid w:val="009A2E71"/>
    <w:rsid w:val="009A3A70"/>
    <w:rsid w:val="009A3A78"/>
    <w:rsid w:val="009A3D1A"/>
    <w:rsid w:val="009A3F9D"/>
    <w:rsid w:val="009A4E81"/>
    <w:rsid w:val="009A5541"/>
    <w:rsid w:val="009A56A3"/>
    <w:rsid w:val="009A5D1A"/>
    <w:rsid w:val="009A616D"/>
    <w:rsid w:val="009A664F"/>
    <w:rsid w:val="009A6E89"/>
    <w:rsid w:val="009A7A1C"/>
    <w:rsid w:val="009A7EA7"/>
    <w:rsid w:val="009B042D"/>
    <w:rsid w:val="009B1430"/>
    <w:rsid w:val="009B1470"/>
    <w:rsid w:val="009B1F30"/>
    <w:rsid w:val="009B200C"/>
    <w:rsid w:val="009B228A"/>
    <w:rsid w:val="009B22CB"/>
    <w:rsid w:val="009B2ACA"/>
    <w:rsid w:val="009B2C97"/>
    <w:rsid w:val="009B2F60"/>
    <w:rsid w:val="009B306C"/>
    <w:rsid w:val="009B3295"/>
    <w:rsid w:val="009B37B9"/>
    <w:rsid w:val="009B3837"/>
    <w:rsid w:val="009B3E18"/>
    <w:rsid w:val="009B4C07"/>
    <w:rsid w:val="009B553E"/>
    <w:rsid w:val="009B56F2"/>
    <w:rsid w:val="009B57EA"/>
    <w:rsid w:val="009B666A"/>
    <w:rsid w:val="009B6F3E"/>
    <w:rsid w:val="009B7AE5"/>
    <w:rsid w:val="009B7C1D"/>
    <w:rsid w:val="009C004E"/>
    <w:rsid w:val="009C04EB"/>
    <w:rsid w:val="009C073B"/>
    <w:rsid w:val="009C1A95"/>
    <w:rsid w:val="009C1AEB"/>
    <w:rsid w:val="009C1D68"/>
    <w:rsid w:val="009C1DD9"/>
    <w:rsid w:val="009C1DF6"/>
    <w:rsid w:val="009C2215"/>
    <w:rsid w:val="009C2BD5"/>
    <w:rsid w:val="009C2F7C"/>
    <w:rsid w:val="009C30AA"/>
    <w:rsid w:val="009C33AE"/>
    <w:rsid w:val="009C347B"/>
    <w:rsid w:val="009C3A05"/>
    <w:rsid w:val="009C3B18"/>
    <w:rsid w:val="009C3EB3"/>
    <w:rsid w:val="009C405C"/>
    <w:rsid w:val="009C4553"/>
    <w:rsid w:val="009C5FCA"/>
    <w:rsid w:val="009C62D7"/>
    <w:rsid w:val="009C63DB"/>
    <w:rsid w:val="009C691F"/>
    <w:rsid w:val="009C735D"/>
    <w:rsid w:val="009C7553"/>
    <w:rsid w:val="009C75B1"/>
    <w:rsid w:val="009C799A"/>
    <w:rsid w:val="009C7B83"/>
    <w:rsid w:val="009C7D20"/>
    <w:rsid w:val="009D1027"/>
    <w:rsid w:val="009D10B8"/>
    <w:rsid w:val="009D120D"/>
    <w:rsid w:val="009D12B5"/>
    <w:rsid w:val="009D1537"/>
    <w:rsid w:val="009D17ED"/>
    <w:rsid w:val="009D1917"/>
    <w:rsid w:val="009D1E59"/>
    <w:rsid w:val="009D255B"/>
    <w:rsid w:val="009D2661"/>
    <w:rsid w:val="009D4959"/>
    <w:rsid w:val="009D511D"/>
    <w:rsid w:val="009D5D23"/>
    <w:rsid w:val="009D6015"/>
    <w:rsid w:val="009D62DD"/>
    <w:rsid w:val="009D63BF"/>
    <w:rsid w:val="009D6990"/>
    <w:rsid w:val="009D6B4A"/>
    <w:rsid w:val="009D71CF"/>
    <w:rsid w:val="009D75A1"/>
    <w:rsid w:val="009D79B5"/>
    <w:rsid w:val="009D7A48"/>
    <w:rsid w:val="009D7AC2"/>
    <w:rsid w:val="009D7AEA"/>
    <w:rsid w:val="009D7CAE"/>
    <w:rsid w:val="009D7CCB"/>
    <w:rsid w:val="009E00A1"/>
    <w:rsid w:val="009E0203"/>
    <w:rsid w:val="009E0639"/>
    <w:rsid w:val="009E0C39"/>
    <w:rsid w:val="009E0EC2"/>
    <w:rsid w:val="009E10C9"/>
    <w:rsid w:val="009E11E5"/>
    <w:rsid w:val="009E1715"/>
    <w:rsid w:val="009E1BFB"/>
    <w:rsid w:val="009E2074"/>
    <w:rsid w:val="009E2268"/>
    <w:rsid w:val="009E361E"/>
    <w:rsid w:val="009E3D98"/>
    <w:rsid w:val="009E3FFF"/>
    <w:rsid w:val="009E4695"/>
    <w:rsid w:val="009E4747"/>
    <w:rsid w:val="009E4CA8"/>
    <w:rsid w:val="009E4CD2"/>
    <w:rsid w:val="009E526E"/>
    <w:rsid w:val="009E5552"/>
    <w:rsid w:val="009E55D1"/>
    <w:rsid w:val="009E6587"/>
    <w:rsid w:val="009E65C6"/>
    <w:rsid w:val="009E67F3"/>
    <w:rsid w:val="009E6CC1"/>
    <w:rsid w:val="009E6FA7"/>
    <w:rsid w:val="009F005F"/>
    <w:rsid w:val="009F0700"/>
    <w:rsid w:val="009F0712"/>
    <w:rsid w:val="009F0FD5"/>
    <w:rsid w:val="009F16F7"/>
    <w:rsid w:val="009F170B"/>
    <w:rsid w:val="009F1AED"/>
    <w:rsid w:val="009F1C3A"/>
    <w:rsid w:val="009F1C5A"/>
    <w:rsid w:val="009F28ED"/>
    <w:rsid w:val="009F40D5"/>
    <w:rsid w:val="009F43B3"/>
    <w:rsid w:val="009F499B"/>
    <w:rsid w:val="009F4E81"/>
    <w:rsid w:val="009F4F94"/>
    <w:rsid w:val="009F5E53"/>
    <w:rsid w:val="009F5E97"/>
    <w:rsid w:val="009F61ED"/>
    <w:rsid w:val="009F6375"/>
    <w:rsid w:val="009F6C29"/>
    <w:rsid w:val="009F7CAB"/>
    <w:rsid w:val="00A001F9"/>
    <w:rsid w:val="00A00303"/>
    <w:rsid w:val="00A003D4"/>
    <w:rsid w:val="00A005E3"/>
    <w:rsid w:val="00A0161F"/>
    <w:rsid w:val="00A0180B"/>
    <w:rsid w:val="00A019B0"/>
    <w:rsid w:val="00A01C48"/>
    <w:rsid w:val="00A01DE3"/>
    <w:rsid w:val="00A022EA"/>
    <w:rsid w:val="00A02C3F"/>
    <w:rsid w:val="00A02F2C"/>
    <w:rsid w:val="00A02F6C"/>
    <w:rsid w:val="00A03650"/>
    <w:rsid w:val="00A039F9"/>
    <w:rsid w:val="00A03B75"/>
    <w:rsid w:val="00A04D6E"/>
    <w:rsid w:val="00A05118"/>
    <w:rsid w:val="00A058DB"/>
    <w:rsid w:val="00A064C8"/>
    <w:rsid w:val="00A06898"/>
    <w:rsid w:val="00A07714"/>
    <w:rsid w:val="00A078A6"/>
    <w:rsid w:val="00A07B34"/>
    <w:rsid w:val="00A07BA4"/>
    <w:rsid w:val="00A07E26"/>
    <w:rsid w:val="00A10D60"/>
    <w:rsid w:val="00A11105"/>
    <w:rsid w:val="00A11520"/>
    <w:rsid w:val="00A117AC"/>
    <w:rsid w:val="00A11AE2"/>
    <w:rsid w:val="00A11B44"/>
    <w:rsid w:val="00A11C81"/>
    <w:rsid w:val="00A12AE7"/>
    <w:rsid w:val="00A137BD"/>
    <w:rsid w:val="00A13ADC"/>
    <w:rsid w:val="00A140E2"/>
    <w:rsid w:val="00A14415"/>
    <w:rsid w:val="00A152A9"/>
    <w:rsid w:val="00A15301"/>
    <w:rsid w:val="00A15856"/>
    <w:rsid w:val="00A16000"/>
    <w:rsid w:val="00A16493"/>
    <w:rsid w:val="00A16495"/>
    <w:rsid w:val="00A17043"/>
    <w:rsid w:val="00A17683"/>
    <w:rsid w:val="00A177D8"/>
    <w:rsid w:val="00A20127"/>
    <w:rsid w:val="00A204EC"/>
    <w:rsid w:val="00A21D73"/>
    <w:rsid w:val="00A22430"/>
    <w:rsid w:val="00A224AE"/>
    <w:rsid w:val="00A2253E"/>
    <w:rsid w:val="00A228B4"/>
    <w:rsid w:val="00A23200"/>
    <w:rsid w:val="00A2451E"/>
    <w:rsid w:val="00A2508B"/>
    <w:rsid w:val="00A257A8"/>
    <w:rsid w:val="00A2583C"/>
    <w:rsid w:val="00A25A22"/>
    <w:rsid w:val="00A25DC4"/>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30F5"/>
    <w:rsid w:val="00A333AF"/>
    <w:rsid w:val="00A33F37"/>
    <w:rsid w:val="00A347D1"/>
    <w:rsid w:val="00A3481E"/>
    <w:rsid w:val="00A352B5"/>
    <w:rsid w:val="00A3531C"/>
    <w:rsid w:val="00A354D5"/>
    <w:rsid w:val="00A35C6E"/>
    <w:rsid w:val="00A362B1"/>
    <w:rsid w:val="00A36ADD"/>
    <w:rsid w:val="00A374E0"/>
    <w:rsid w:val="00A37BEB"/>
    <w:rsid w:val="00A40BEC"/>
    <w:rsid w:val="00A411B0"/>
    <w:rsid w:val="00A411E0"/>
    <w:rsid w:val="00A41775"/>
    <w:rsid w:val="00A419D1"/>
    <w:rsid w:val="00A41C5B"/>
    <w:rsid w:val="00A422EA"/>
    <w:rsid w:val="00A4237A"/>
    <w:rsid w:val="00A429DF"/>
    <w:rsid w:val="00A43B2B"/>
    <w:rsid w:val="00A43EB6"/>
    <w:rsid w:val="00A4437B"/>
    <w:rsid w:val="00A45680"/>
    <w:rsid w:val="00A45B8E"/>
    <w:rsid w:val="00A4644D"/>
    <w:rsid w:val="00A4689F"/>
    <w:rsid w:val="00A46903"/>
    <w:rsid w:val="00A46945"/>
    <w:rsid w:val="00A47198"/>
    <w:rsid w:val="00A47345"/>
    <w:rsid w:val="00A4782F"/>
    <w:rsid w:val="00A47F3B"/>
    <w:rsid w:val="00A5037C"/>
    <w:rsid w:val="00A50424"/>
    <w:rsid w:val="00A50658"/>
    <w:rsid w:val="00A511E6"/>
    <w:rsid w:val="00A51EFF"/>
    <w:rsid w:val="00A526E7"/>
    <w:rsid w:val="00A52A54"/>
    <w:rsid w:val="00A52C4A"/>
    <w:rsid w:val="00A533CC"/>
    <w:rsid w:val="00A53FB2"/>
    <w:rsid w:val="00A53FD6"/>
    <w:rsid w:val="00A5400D"/>
    <w:rsid w:val="00A54313"/>
    <w:rsid w:val="00A54743"/>
    <w:rsid w:val="00A55141"/>
    <w:rsid w:val="00A551E7"/>
    <w:rsid w:val="00A559F1"/>
    <w:rsid w:val="00A560CB"/>
    <w:rsid w:val="00A560DC"/>
    <w:rsid w:val="00A56220"/>
    <w:rsid w:val="00A5624A"/>
    <w:rsid w:val="00A5643D"/>
    <w:rsid w:val="00A56760"/>
    <w:rsid w:val="00A568B7"/>
    <w:rsid w:val="00A56C20"/>
    <w:rsid w:val="00A57872"/>
    <w:rsid w:val="00A60E7C"/>
    <w:rsid w:val="00A60EC0"/>
    <w:rsid w:val="00A62D41"/>
    <w:rsid w:val="00A63705"/>
    <w:rsid w:val="00A63A1A"/>
    <w:rsid w:val="00A65172"/>
    <w:rsid w:val="00A65750"/>
    <w:rsid w:val="00A65819"/>
    <w:rsid w:val="00A65843"/>
    <w:rsid w:val="00A65A30"/>
    <w:rsid w:val="00A65DE9"/>
    <w:rsid w:val="00A65E38"/>
    <w:rsid w:val="00A6666F"/>
    <w:rsid w:val="00A66DFB"/>
    <w:rsid w:val="00A671D4"/>
    <w:rsid w:val="00A67251"/>
    <w:rsid w:val="00A67489"/>
    <w:rsid w:val="00A67695"/>
    <w:rsid w:val="00A7156A"/>
    <w:rsid w:val="00A71B36"/>
    <w:rsid w:val="00A72146"/>
    <w:rsid w:val="00A72F21"/>
    <w:rsid w:val="00A73D1E"/>
    <w:rsid w:val="00A73DA4"/>
    <w:rsid w:val="00A73DC7"/>
    <w:rsid w:val="00A74A4A"/>
    <w:rsid w:val="00A74AB6"/>
    <w:rsid w:val="00A74FFC"/>
    <w:rsid w:val="00A75477"/>
    <w:rsid w:val="00A759A5"/>
    <w:rsid w:val="00A7640D"/>
    <w:rsid w:val="00A76A41"/>
    <w:rsid w:val="00A771E5"/>
    <w:rsid w:val="00A77DB5"/>
    <w:rsid w:val="00A80852"/>
    <w:rsid w:val="00A80B55"/>
    <w:rsid w:val="00A8123D"/>
    <w:rsid w:val="00A8160C"/>
    <w:rsid w:val="00A820C6"/>
    <w:rsid w:val="00A825F1"/>
    <w:rsid w:val="00A82ACF"/>
    <w:rsid w:val="00A82EFD"/>
    <w:rsid w:val="00A83CF4"/>
    <w:rsid w:val="00A83FE3"/>
    <w:rsid w:val="00A8406E"/>
    <w:rsid w:val="00A84EFC"/>
    <w:rsid w:val="00A855CF"/>
    <w:rsid w:val="00A861E6"/>
    <w:rsid w:val="00A862DF"/>
    <w:rsid w:val="00A8695F"/>
    <w:rsid w:val="00A86BD9"/>
    <w:rsid w:val="00A870B8"/>
    <w:rsid w:val="00A871C4"/>
    <w:rsid w:val="00A90882"/>
    <w:rsid w:val="00A90A38"/>
    <w:rsid w:val="00A91330"/>
    <w:rsid w:val="00A91F32"/>
    <w:rsid w:val="00A92040"/>
    <w:rsid w:val="00A92148"/>
    <w:rsid w:val="00A92162"/>
    <w:rsid w:val="00A9233C"/>
    <w:rsid w:val="00A92E92"/>
    <w:rsid w:val="00A93416"/>
    <w:rsid w:val="00A9379C"/>
    <w:rsid w:val="00A93AF4"/>
    <w:rsid w:val="00A93B89"/>
    <w:rsid w:val="00A9408A"/>
    <w:rsid w:val="00A9441A"/>
    <w:rsid w:val="00A95076"/>
    <w:rsid w:val="00A95388"/>
    <w:rsid w:val="00A95429"/>
    <w:rsid w:val="00A95484"/>
    <w:rsid w:val="00A95694"/>
    <w:rsid w:val="00A95DF5"/>
    <w:rsid w:val="00A962F6"/>
    <w:rsid w:val="00A9689F"/>
    <w:rsid w:val="00A968ED"/>
    <w:rsid w:val="00A96E92"/>
    <w:rsid w:val="00A96F58"/>
    <w:rsid w:val="00A9780B"/>
    <w:rsid w:val="00A97C14"/>
    <w:rsid w:val="00A97DC4"/>
    <w:rsid w:val="00A97F80"/>
    <w:rsid w:val="00AA054C"/>
    <w:rsid w:val="00AA08B8"/>
    <w:rsid w:val="00AA0A15"/>
    <w:rsid w:val="00AA195E"/>
    <w:rsid w:val="00AA20BF"/>
    <w:rsid w:val="00AA34BB"/>
    <w:rsid w:val="00AA3E37"/>
    <w:rsid w:val="00AA45D5"/>
    <w:rsid w:val="00AA580C"/>
    <w:rsid w:val="00AA5BF5"/>
    <w:rsid w:val="00AA6DCC"/>
    <w:rsid w:val="00AA7457"/>
    <w:rsid w:val="00AA767E"/>
    <w:rsid w:val="00AA7EC3"/>
    <w:rsid w:val="00AB0699"/>
    <w:rsid w:val="00AB0854"/>
    <w:rsid w:val="00AB0F60"/>
    <w:rsid w:val="00AB1C09"/>
    <w:rsid w:val="00AB2A0B"/>
    <w:rsid w:val="00AB2B62"/>
    <w:rsid w:val="00AB2F89"/>
    <w:rsid w:val="00AB346B"/>
    <w:rsid w:val="00AB48EB"/>
    <w:rsid w:val="00AB576C"/>
    <w:rsid w:val="00AB6033"/>
    <w:rsid w:val="00AB6B3B"/>
    <w:rsid w:val="00AB6C60"/>
    <w:rsid w:val="00AB6CB4"/>
    <w:rsid w:val="00AB6CFA"/>
    <w:rsid w:val="00AB6F3A"/>
    <w:rsid w:val="00AB7CDC"/>
    <w:rsid w:val="00AC01D8"/>
    <w:rsid w:val="00AC0236"/>
    <w:rsid w:val="00AC0572"/>
    <w:rsid w:val="00AC07D8"/>
    <w:rsid w:val="00AC0D30"/>
    <w:rsid w:val="00AC13B1"/>
    <w:rsid w:val="00AC1D5F"/>
    <w:rsid w:val="00AC3795"/>
    <w:rsid w:val="00AC4104"/>
    <w:rsid w:val="00AC4138"/>
    <w:rsid w:val="00AC4530"/>
    <w:rsid w:val="00AC47C2"/>
    <w:rsid w:val="00AC49C6"/>
    <w:rsid w:val="00AC4A5D"/>
    <w:rsid w:val="00AC4D37"/>
    <w:rsid w:val="00AC63EB"/>
    <w:rsid w:val="00AC644B"/>
    <w:rsid w:val="00AC68E3"/>
    <w:rsid w:val="00AC6ED5"/>
    <w:rsid w:val="00AC7269"/>
    <w:rsid w:val="00AC7959"/>
    <w:rsid w:val="00AC7B34"/>
    <w:rsid w:val="00AD0446"/>
    <w:rsid w:val="00AD0CDD"/>
    <w:rsid w:val="00AD1970"/>
    <w:rsid w:val="00AD1A28"/>
    <w:rsid w:val="00AD1CA0"/>
    <w:rsid w:val="00AD1D74"/>
    <w:rsid w:val="00AD1FAE"/>
    <w:rsid w:val="00AD23B3"/>
    <w:rsid w:val="00AD2508"/>
    <w:rsid w:val="00AD28F6"/>
    <w:rsid w:val="00AD29E4"/>
    <w:rsid w:val="00AD2AD3"/>
    <w:rsid w:val="00AD3CB0"/>
    <w:rsid w:val="00AD4CFB"/>
    <w:rsid w:val="00AD7083"/>
    <w:rsid w:val="00AD71F2"/>
    <w:rsid w:val="00AD721C"/>
    <w:rsid w:val="00AD756A"/>
    <w:rsid w:val="00AD7D95"/>
    <w:rsid w:val="00AE04B6"/>
    <w:rsid w:val="00AE0792"/>
    <w:rsid w:val="00AE0B29"/>
    <w:rsid w:val="00AE0C16"/>
    <w:rsid w:val="00AE0EC3"/>
    <w:rsid w:val="00AE12A7"/>
    <w:rsid w:val="00AE18E7"/>
    <w:rsid w:val="00AE2293"/>
    <w:rsid w:val="00AE23B9"/>
    <w:rsid w:val="00AE252C"/>
    <w:rsid w:val="00AE2981"/>
    <w:rsid w:val="00AE2A65"/>
    <w:rsid w:val="00AE4457"/>
    <w:rsid w:val="00AE4905"/>
    <w:rsid w:val="00AE4D99"/>
    <w:rsid w:val="00AE5D15"/>
    <w:rsid w:val="00AE629D"/>
    <w:rsid w:val="00AE6642"/>
    <w:rsid w:val="00AE6A7E"/>
    <w:rsid w:val="00AE70A2"/>
    <w:rsid w:val="00AE79D0"/>
    <w:rsid w:val="00AF0005"/>
    <w:rsid w:val="00AF0247"/>
    <w:rsid w:val="00AF083B"/>
    <w:rsid w:val="00AF0A24"/>
    <w:rsid w:val="00AF0DF0"/>
    <w:rsid w:val="00AF1152"/>
    <w:rsid w:val="00AF12B3"/>
    <w:rsid w:val="00AF12E3"/>
    <w:rsid w:val="00AF15E3"/>
    <w:rsid w:val="00AF1A4B"/>
    <w:rsid w:val="00AF1A8E"/>
    <w:rsid w:val="00AF2335"/>
    <w:rsid w:val="00AF2C2A"/>
    <w:rsid w:val="00AF2E32"/>
    <w:rsid w:val="00AF3ECC"/>
    <w:rsid w:val="00AF5BC7"/>
    <w:rsid w:val="00AF6407"/>
    <w:rsid w:val="00AF6989"/>
    <w:rsid w:val="00AF6F85"/>
    <w:rsid w:val="00AF7065"/>
    <w:rsid w:val="00AF766C"/>
    <w:rsid w:val="00AF7683"/>
    <w:rsid w:val="00AF7C85"/>
    <w:rsid w:val="00B00723"/>
    <w:rsid w:val="00B00A6B"/>
    <w:rsid w:val="00B00A8E"/>
    <w:rsid w:val="00B00DC3"/>
    <w:rsid w:val="00B011AC"/>
    <w:rsid w:val="00B0284A"/>
    <w:rsid w:val="00B03759"/>
    <w:rsid w:val="00B03D38"/>
    <w:rsid w:val="00B045FA"/>
    <w:rsid w:val="00B04BE8"/>
    <w:rsid w:val="00B0553F"/>
    <w:rsid w:val="00B0569D"/>
    <w:rsid w:val="00B059BF"/>
    <w:rsid w:val="00B05A0D"/>
    <w:rsid w:val="00B06411"/>
    <w:rsid w:val="00B064E4"/>
    <w:rsid w:val="00B06B0A"/>
    <w:rsid w:val="00B07059"/>
    <w:rsid w:val="00B070F9"/>
    <w:rsid w:val="00B073AD"/>
    <w:rsid w:val="00B078E4"/>
    <w:rsid w:val="00B07D6F"/>
    <w:rsid w:val="00B10171"/>
    <w:rsid w:val="00B1030C"/>
    <w:rsid w:val="00B105B8"/>
    <w:rsid w:val="00B1115A"/>
    <w:rsid w:val="00B111BB"/>
    <w:rsid w:val="00B1145E"/>
    <w:rsid w:val="00B11525"/>
    <w:rsid w:val="00B11B0E"/>
    <w:rsid w:val="00B11BB3"/>
    <w:rsid w:val="00B11D58"/>
    <w:rsid w:val="00B128DB"/>
    <w:rsid w:val="00B12B5D"/>
    <w:rsid w:val="00B1301F"/>
    <w:rsid w:val="00B13BF4"/>
    <w:rsid w:val="00B140C4"/>
    <w:rsid w:val="00B1451C"/>
    <w:rsid w:val="00B148D3"/>
    <w:rsid w:val="00B14B2C"/>
    <w:rsid w:val="00B14D11"/>
    <w:rsid w:val="00B153BA"/>
    <w:rsid w:val="00B15661"/>
    <w:rsid w:val="00B15ADB"/>
    <w:rsid w:val="00B161FB"/>
    <w:rsid w:val="00B1625E"/>
    <w:rsid w:val="00B1654B"/>
    <w:rsid w:val="00B1713D"/>
    <w:rsid w:val="00B176BC"/>
    <w:rsid w:val="00B177AE"/>
    <w:rsid w:val="00B17E32"/>
    <w:rsid w:val="00B2004A"/>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B88"/>
    <w:rsid w:val="00B24C9A"/>
    <w:rsid w:val="00B251B8"/>
    <w:rsid w:val="00B25B7A"/>
    <w:rsid w:val="00B25F1E"/>
    <w:rsid w:val="00B264F8"/>
    <w:rsid w:val="00B26682"/>
    <w:rsid w:val="00B266D6"/>
    <w:rsid w:val="00B2694A"/>
    <w:rsid w:val="00B26E91"/>
    <w:rsid w:val="00B26F53"/>
    <w:rsid w:val="00B270B2"/>
    <w:rsid w:val="00B27530"/>
    <w:rsid w:val="00B278E2"/>
    <w:rsid w:val="00B27B8D"/>
    <w:rsid w:val="00B27BDF"/>
    <w:rsid w:val="00B27E36"/>
    <w:rsid w:val="00B30862"/>
    <w:rsid w:val="00B3108E"/>
    <w:rsid w:val="00B312B8"/>
    <w:rsid w:val="00B31DBD"/>
    <w:rsid w:val="00B31E96"/>
    <w:rsid w:val="00B323F6"/>
    <w:rsid w:val="00B325B6"/>
    <w:rsid w:val="00B33277"/>
    <w:rsid w:val="00B33CAC"/>
    <w:rsid w:val="00B34769"/>
    <w:rsid w:val="00B34E07"/>
    <w:rsid w:val="00B34FA6"/>
    <w:rsid w:val="00B350FF"/>
    <w:rsid w:val="00B35162"/>
    <w:rsid w:val="00B3521C"/>
    <w:rsid w:val="00B3523A"/>
    <w:rsid w:val="00B35A13"/>
    <w:rsid w:val="00B35D14"/>
    <w:rsid w:val="00B36451"/>
    <w:rsid w:val="00B364FB"/>
    <w:rsid w:val="00B3723E"/>
    <w:rsid w:val="00B372B1"/>
    <w:rsid w:val="00B37B77"/>
    <w:rsid w:val="00B4037A"/>
    <w:rsid w:val="00B405F7"/>
    <w:rsid w:val="00B417FB"/>
    <w:rsid w:val="00B419A8"/>
    <w:rsid w:val="00B41C6F"/>
    <w:rsid w:val="00B41FC4"/>
    <w:rsid w:val="00B420E3"/>
    <w:rsid w:val="00B423C0"/>
    <w:rsid w:val="00B428CE"/>
    <w:rsid w:val="00B438EE"/>
    <w:rsid w:val="00B4408B"/>
    <w:rsid w:val="00B441BC"/>
    <w:rsid w:val="00B443F6"/>
    <w:rsid w:val="00B44443"/>
    <w:rsid w:val="00B4445E"/>
    <w:rsid w:val="00B448B8"/>
    <w:rsid w:val="00B4524A"/>
    <w:rsid w:val="00B454B8"/>
    <w:rsid w:val="00B45CF3"/>
    <w:rsid w:val="00B45ECF"/>
    <w:rsid w:val="00B46196"/>
    <w:rsid w:val="00B46D05"/>
    <w:rsid w:val="00B46DE9"/>
    <w:rsid w:val="00B471A0"/>
    <w:rsid w:val="00B501DF"/>
    <w:rsid w:val="00B504E6"/>
    <w:rsid w:val="00B50616"/>
    <w:rsid w:val="00B50DE2"/>
    <w:rsid w:val="00B51302"/>
    <w:rsid w:val="00B51655"/>
    <w:rsid w:val="00B519FE"/>
    <w:rsid w:val="00B51CB0"/>
    <w:rsid w:val="00B51D24"/>
    <w:rsid w:val="00B52081"/>
    <w:rsid w:val="00B53C6D"/>
    <w:rsid w:val="00B53F54"/>
    <w:rsid w:val="00B53F6F"/>
    <w:rsid w:val="00B542A4"/>
    <w:rsid w:val="00B54500"/>
    <w:rsid w:val="00B547E7"/>
    <w:rsid w:val="00B54F9C"/>
    <w:rsid w:val="00B55E86"/>
    <w:rsid w:val="00B5609B"/>
    <w:rsid w:val="00B572C1"/>
    <w:rsid w:val="00B573A2"/>
    <w:rsid w:val="00B57963"/>
    <w:rsid w:val="00B60201"/>
    <w:rsid w:val="00B60299"/>
    <w:rsid w:val="00B604AC"/>
    <w:rsid w:val="00B60C02"/>
    <w:rsid w:val="00B6107C"/>
    <w:rsid w:val="00B610B2"/>
    <w:rsid w:val="00B612CE"/>
    <w:rsid w:val="00B616C9"/>
    <w:rsid w:val="00B61A15"/>
    <w:rsid w:val="00B61C86"/>
    <w:rsid w:val="00B61E88"/>
    <w:rsid w:val="00B620E2"/>
    <w:rsid w:val="00B6251C"/>
    <w:rsid w:val="00B63129"/>
    <w:rsid w:val="00B63237"/>
    <w:rsid w:val="00B63292"/>
    <w:rsid w:val="00B6360F"/>
    <w:rsid w:val="00B63650"/>
    <w:rsid w:val="00B63779"/>
    <w:rsid w:val="00B6388F"/>
    <w:rsid w:val="00B63CD3"/>
    <w:rsid w:val="00B641F2"/>
    <w:rsid w:val="00B64EBF"/>
    <w:rsid w:val="00B65A1F"/>
    <w:rsid w:val="00B6639F"/>
    <w:rsid w:val="00B66EED"/>
    <w:rsid w:val="00B6719F"/>
    <w:rsid w:val="00B67648"/>
    <w:rsid w:val="00B676F2"/>
    <w:rsid w:val="00B6779E"/>
    <w:rsid w:val="00B678AA"/>
    <w:rsid w:val="00B701A5"/>
    <w:rsid w:val="00B70D05"/>
    <w:rsid w:val="00B70F07"/>
    <w:rsid w:val="00B71080"/>
    <w:rsid w:val="00B71694"/>
    <w:rsid w:val="00B719D2"/>
    <w:rsid w:val="00B71AB8"/>
    <w:rsid w:val="00B71F67"/>
    <w:rsid w:val="00B72B53"/>
    <w:rsid w:val="00B72BFA"/>
    <w:rsid w:val="00B73353"/>
    <w:rsid w:val="00B73A95"/>
    <w:rsid w:val="00B73D95"/>
    <w:rsid w:val="00B74011"/>
    <w:rsid w:val="00B7433A"/>
    <w:rsid w:val="00B757D2"/>
    <w:rsid w:val="00B75A31"/>
    <w:rsid w:val="00B767D9"/>
    <w:rsid w:val="00B76EFE"/>
    <w:rsid w:val="00B77175"/>
    <w:rsid w:val="00B776CC"/>
    <w:rsid w:val="00B779FD"/>
    <w:rsid w:val="00B77AE6"/>
    <w:rsid w:val="00B77C99"/>
    <w:rsid w:val="00B80077"/>
    <w:rsid w:val="00B806BB"/>
    <w:rsid w:val="00B80801"/>
    <w:rsid w:val="00B80BAE"/>
    <w:rsid w:val="00B818D2"/>
    <w:rsid w:val="00B8241C"/>
    <w:rsid w:val="00B824FD"/>
    <w:rsid w:val="00B8259D"/>
    <w:rsid w:val="00B82CA4"/>
    <w:rsid w:val="00B835F1"/>
    <w:rsid w:val="00B8399A"/>
    <w:rsid w:val="00B84707"/>
    <w:rsid w:val="00B84EAF"/>
    <w:rsid w:val="00B84F3F"/>
    <w:rsid w:val="00B85347"/>
    <w:rsid w:val="00B8550B"/>
    <w:rsid w:val="00B8560E"/>
    <w:rsid w:val="00B85744"/>
    <w:rsid w:val="00B85A2E"/>
    <w:rsid w:val="00B85E63"/>
    <w:rsid w:val="00B86808"/>
    <w:rsid w:val="00B868C2"/>
    <w:rsid w:val="00B86AA4"/>
    <w:rsid w:val="00B86BFC"/>
    <w:rsid w:val="00B87A0F"/>
    <w:rsid w:val="00B87A72"/>
    <w:rsid w:val="00B9008B"/>
    <w:rsid w:val="00B900C9"/>
    <w:rsid w:val="00B903BC"/>
    <w:rsid w:val="00B908C2"/>
    <w:rsid w:val="00B90B76"/>
    <w:rsid w:val="00B912D0"/>
    <w:rsid w:val="00B91435"/>
    <w:rsid w:val="00B916CD"/>
    <w:rsid w:val="00B91A71"/>
    <w:rsid w:val="00B91C1B"/>
    <w:rsid w:val="00B923E8"/>
    <w:rsid w:val="00B928FE"/>
    <w:rsid w:val="00B92AAE"/>
    <w:rsid w:val="00B92B5C"/>
    <w:rsid w:val="00B936D3"/>
    <w:rsid w:val="00B957F3"/>
    <w:rsid w:val="00B958A8"/>
    <w:rsid w:val="00B95916"/>
    <w:rsid w:val="00B95D0E"/>
    <w:rsid w:val="00B95F18"/>
    <w:rsid w:val="00B9604E"/>
    <w:rsid w:val="00B968B3"/>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CA2"/>
    <w:rsid w:val="00BA2F96"/>
    <w:rsid w:val="00BA31F5"/>
    <w:rsid w:val="00BA3965"/>
    <w:rsid w:val="00BA3F5E"/>
    <w:rsid w:val="00BA4760"/>
    <w:rsid w:val="00BA521C"/>
    <w:rsid w:val="00BA5CD6"/>
    <w:rsid w:val="00BA5DEA"/>
    <w:rsid w:val="00BA5E27"/>
    <w:rsid w:val="00BA5E2D"/>
    <w:rsid w:val="00BA60CC"/>
    <w:rsid w:val="00BA6174"/>
    <w:rsid w:val="00BA70C9"/>
    <w:rsid w:val="00BA7153"/>
    <w:rsid w:val="00BA76B6"/>
    <w:rsid w:val="00BA77B1"/>
    <w:rsid w:val="00BA78FC"/>
    <w:rsid w:val="00BA7988"/>
    <w:rsid w:val="00BA7A15"/>
    <w:rsid w:val="00BA7C8C"/>
    <w:rsid w:val="00BB014B"/>
    <w:rsid w:val="00BB09A0"/>
    <w:rsid w:val="00BB0DB3"/>
    <w:rsid w:val="00BB13D1"/>
    <w:rsid w:val="00BB13DB"/>
    <w:rsid w:val="00BB1C5F"/>
    <w:rsid w:val="00BB2189"/>
    <w:rsid w:val="00BB2DE8"/>
    <w:rsid w:val="00BB3143"/>
    <w:rsid w:val="00BB33E8"/>
    <w:rsid w:val="00BB33E9"/>
    <w:rsid w:val="00BB34B8"/>
    <w:rsid w:val="00BB3A0F"/>
    <w:rsid w:val="00BB3CDB"/>
    <w:rsid w:val="00BB4328"/>
    <w:rsid w:val="00BB43DD"/>
    <w:rsid w:val="00BB44FD"/>
    <w:rsid w:val="00BB4A53"/>
    <w:rsid w:val="00BB5665"/>
    <w:rsid w:val="00BB5719"/>
    <w:rsid w:val="00BB572F"/>
    <w:rsid w:val="00BB5993"/>
    <w:rsid w:val="00BB5BDB"/>
    <w:rsid w:val="00BB5DA6"/>
    <w:rsid w:val="00BB6049"/>
    <w:rsid w:val="00BB6A8C"/>
    <w:rsid w:val="00BB6EB4"/>
    <w:rsid w:val="00BB75D2"/>
    <w:rsid w:val="00BC02C9"/>
    <w:rsid w:val="00BC084B"/>
    <w:rsid w:val="00BC0A36"/>
    <w:rsid w:val="00BC0B9E"/>
    <w:rsid w:val="00BC10E2"/>
    <w:rsid w:val="00BC10FD"/>
    <w:rsid w:val="00BC1880"/>
    <w:rsid w:val="00BC214F"/>
    <w:rsid w:val="00BC2420"/>
    <w:rsid w:val="00BC2804"/>
    <w:rsid w:val="00BC2A03"/>
    <w:rsid w:val="00BC3521"/>
    <w:rsid w:val="00BC3CFA"/>
    <w:rsid w:val="00BC4363"/>
    <w:rsid w:val="00BC4435"/>
    <w:rsid w:val="00BC4607"/>
    <w:rsid w:val="00BC4668"/>
    <w:rsid w:val="00BC4BBD"/>
    <w:rsid w:val="00BC4C57"/>
    <w:rsid w:val="00BC537D"/>
    <w:rsid w:val="00BC5657"/>
    <w:rsid w:val="00BC5DB8"/>
    <w:rsid w:val="00BC5DF9"/>
    <w:rsid w:val="00BC6AD4"/>
    <w:rsid w:val="00BC6F46"/>
    <w:rsid w:val="00BC7B0D"/>
    <w:rsid w:val="00BD01B4"/>
    <w:rsid w:val="00BD0338"/>
    <w:rsid w:val="00BD0593"/>
    <w:rsid w:val="00BD0871"/>
    <w:rsid w:val="00BD08D6"/>
    <w:rsid w:val="00BD0C3E"/>
    <w:rsid w:val="00BD1762"/>
    <w:rsid w:val="00BD2610"/>
    <w:rsid w:val="00BD2984"/>
    <w:rsid w:val="00BD3260"/>
    <w:rsid w:val="00BD3839"/>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A5B"/>
    <w:rsid w:val="00BD72F3"/>
    <w:rsid w:val="00BD7551"/>
    <w:rsid w:val="00BD7568"/>
    <w:rsid w:val="00BE04F6"/>
    <w:rsid w:val="00BE124D"/>
    <w:rsid w:val="00BE157F"/>
    <w:rsid w:val="00BE15D4"/>
    <w:rsid w:val="00BE320F"/>
    <w:rsid w:val="00BE37FA"/>
    <w:rsid w:val="00BE46C7"/>
    <w:rsid w:val="00BE47E6"/>
    <w:rsid w:val="00BE48A5"/>
    <w:rsid w:val="00BE4CBC"/>
    <w:rsid w:val="00BE4D5D"/>
    <w:rsid w:val="00BE5551"/>
    <w:rsid w:val="00BE5BA6"/>
    <w:rsid w:val="00BE67DB"/>
    <w:rsid w:val="00BE6E35"/>
    <w:rsid w:val="00BF0370"/>
    <w:rsid w:val="00BF0759"/>
    <w:rsid w:val="00BF16FC"/>
    <w:rsid w:val="00BF170A"/>
    <w:rsid w:val="00BF19EE"/>
    <w:rsid w:val="00BF1F95"/>
    <w:rsid w:val="00BF27D1"/>
    <w:rsid w:val="00BF29AB"/>
    <w:rsid w:val="00BF2C28"/>
    <w:rsid w:val="00BF33CD"/>
    <w:rsid w:val="00BF3948"/>
    <w:rsid w:val="00BF5C4C"/>
    <w:rsid w:val="00BF6C8D"/>
    <w:rsid w:val="00BF7215"/>
    <w:rsid w:val="00BF77EF"/>
    <w:rsid w:val="00BF7FF4"/>
    <w:rsid w:val="00C00602"/>
    <w:rsid w:val="00C00936"/>
    <w:rsid w:val="00C009AF"/>
    <w:rsid w:val="00C02293"/>
    <w:rsid w:val="00C02374"/>
    <w:rsid w:val="00C02BCF"/>
    <w:rsid w:val="00C03336"/>
    <w:rsid w:val="00C034C8"/>
    <w:rsid w:val="00C0422D"/>
    <w:rsid w:val="00C04312"/>
    <w:rsid w:val="00C057CE"/>
    <w:rsid w:val="00C05FF2"/>
    <w:rsid w:val="00C0634B"/>
    <w:rsid w:val="00C067C5"/>
    <w:rsid w:val="00C069B7"/>
    <w:rsid w:val="00C06D75"/>
    <w:rsid w:val="00C074F5"/>
    <w:rsid w:val="00C0779F"/>
    <w:rsid w:val="00C07AB7"/>
    <w:rsid w:val="00C07E33"/>
    <w:rsid w:val="00C10483"/>
    <w:rsid w:val="00C1072E"/>
    <w:rsid w:val="00C107ED"/>
    <w:rsid w:val="00C10823"/>
    <w:rsid w:val="00C10B95"/>
    <w:rsid w:val="00C10CA4"/>
    <w:rsid w:val="00C11C8A"/>
    <w:rsid w:val="00C12482"/>
    <w:rsid w:val="00C12583"/>
    <w:rsid w:val="00C126AF"/>
    <w:rsid w:val="00C126C2"/>
    <w:rsid w:val="00C12A67"/>
    <w:rsid w:val="00C130B2"/>
    <w:rsid w:val="00C13881"/>
    <w:rsid w:val="00C13D72"/>
    <w:rsid w:val="00C13D77"/>
    <w:rsid w:val="00C145B0"/>
    <w:rsid w:val="00C15071"/>
    <w:rsid w:val="00C15B94"/>
    <w:rsid w:val="00C15C19"/>
    <w:rsid w:val="00C15D63"/>
    <w:rsid w:val="00C15ECF"/>
    <w:rsid w:val="00C16B26"/>
    <w:rsid w:val="00C16C2F"/>
    <w:rsid w:val="00C16EAD"/>
    <w:rsid w:val="00C1723E"/>
    <w:rsid w:val="00C17DC0"/>
    <w:rsid w:val="00C204CF"/>
    <w:rsid w:val="00C217A4"/>
    <w:rsid w:val="00C2219D"/>
    <w:rsid w:val="00C222B8"/>
    <w:rsid w:val="00C236C0"/>
    <w:rsid w:val="00C239F2"/>
    <w:rsid w:val="00C23A3B"/>
    <w:rsid w:val="00C23CB3"/>
    <w:rsid w:val="00C23DD8"/>
    <w:rsid w:val="00C23E10"/>
    <w:rsid w:val="00C2602F"/>
    <w:rsid w:val="00C260E6"/>
    <w:rsid w:val="00C263C8"/>
    <w:rsid w:val="00C26579"/>
    <w:rsid w:val="00C26DF8"/>
    <w:rsid w:val="00C2770A"/>
    <w:rsid w:val="00C309B7"/>
    <w:rsid w:val="00C30F13"/>
    <w:rsid w:val="00C318D1"/>
    <w:rsid w:val="00C3196C"/>
    <w:rsid w:val="00C31AA8"/>
    <w:rsid w:val="00C31CF7"/>
    <w:rsid w:val="00C32E39"/>
    <w:rsid w:val="00C32E56"/>
    <w:rsid w:val="00C32F88"/>
    <w:rsid w:val="00C33188"/>
    <w:rsid w:val="00C33564"/>
    <w:rsid w:val="00C33720"/>
    <w:rsid w:val="00C33951"/>
    <w:rsid w:val="00C33D21"/>
    <w:rsid w:val="00C33F36"/>
    <w:rsid w:val="00C34180"/>
    <w:rsid w:val="00C34725"/>
    <w:rsid w:val="00C34728"/>
    <w:rsid w:val="00C34D35"/>
    <w:rsid w:val="00C34FAD"/>
    <w:rsid w:val="00C35197"/>
    <w:rsid w:val="00C3719A"/>
    <w:rsid w:val="00C375D3"/>
    <w:rsid w:val="00C37AA3"/>
    <w:rsid w:val="00C407AC"/>
    <w:rsid w:val="00C40AE7"/>
    <w:rsid w:val="00C40E45"/>
    <w:rsid w:val="00C418B2"/>
    <w:rsid w:val="00C41A40"/>
    <w:rsid w:val="00C41C34"/>
    <w:rsid w:val="00C4223C"/>
    <w:rsid w:val="00C42598"/>
    <w:rsid w:val="00C42672"/>
    <w:rsid w:val="00C42E9C"/>
    <w:rsid w:val="00C43222"/>
    <w:rsid w:val="00C436B5"/>
    <w:rsid w:val="00C4378E"/>
    <w:rsid w:val="00C44016"/>
    <w:rsid w:val="00C4430A"/>
    <w:rsid w:val="00C447B3"/>
    <w:rsid w:val="00C4484A"/>
    <w:rsid w:val="00C449F8"/>
    <w:rsid w:val="00C44CDB"/>
    <w:rsid w:val="00C450D6"/>
    <w:rsid w:val="00C45516"/>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5001E"/>
    <w:rsid w:val="00C50749"/>
    <w:rsid w:val="00C50A45"/>
    <w:rsid w:val="00C50DF9"/>
    <w:rsid w:val="00C510C6"/>
    <w:rsid w:val="00C514D1"/>
    <w:rsid w:val="00C51697"/>
    <w:rsid w:val="00C51793"/>
    <w:rsid w:val="00C5230C"/>
    <w:rsid w:val="00C53921"/>
    <w:rsid w:val="00C53CD6"/>
    <w:rsid w:val="00C53E30"/>
    <w:rsid w:val="00C5453B"/>
    <w:rsid w:val="00C54BE5"/>
    <w:rsid w:val="00C54BF0"/>
    <w:rsid w:val="00C54FA3"/>
    <w:rsid w:val="00C55871"/>
    <w:rsid w:val="00C563D7"/>
    <w:rsid w:val="00C578F2"/>
    <w:rsid w:val="00C57D3C"/>
    <w:rsid w:val="00C60625"/>
    <w:rsid w:val="00C606AF"/>
    <w:rsid w:val="00C613FB"/>
    <w:rsid w:val="00C6150A"/>
    <w:rsid w:val="00C61525"/>
    <w:rsid w:val="00C6185F"/>
    <w:rsid w:val="00C624CC"/>
    <w:rsid w:val="00C625B5"/>
    <w:rsid w:val="00C6282B"/>
    <w:rsid w:val="00C6289B"/>
    <w:rsid w:val="00C62B86"/>
    <w:rsid w:val="00C63710"/>
    <w:rsid w:val="00C6397D"/>
    <w:rsid w:val="00C63D3B"/>
    <w:rsid w:val="00C63F3B"/>
    <w:rsid w:val="00C6436D"/>
    <w:rsid w:val="00C65D5F"/>
    <w:rsid w:val="00C66314"/>
    <w:rsid w:val="00C66338"/>
    <w:rsid w:val="00C66A2B"/>
    <w:rsid w:val="00C66DCD"/>
    <w:rsid w:val="00C67205"/>
    <w:rsid w:val="00C6777A"/>
    <w:rsid w:val="00C67AC3"/>
    <w:rsid w:val="00C704BC"/>
    <w:rsid w:val="00C70759"/>
    <w:rsid w:val="00C714A8"/>
    <w:rsid w:val="00C71AA7"/>
    <w:rsid w:val="00C71F65"/>
    <w:rsid w:val="00C723AF"/>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67EF"/>
    <w:rsid w:val="00C76882"/>
    <w:rsid w:val="00C76D91"/>
    <w:rsid w:val="00C774A9"/>
    <w:rsid w:val="00C77636"/>
    <w:rsid w:val="00C7766E"/>
    <w:rsid w:val="00C8074B"/>
    <w:rsid w:val="00C8114F"/>
    <w:rsid w:val="00C8126F"/>
    <w:rsid w:val="00C81653"/>
    <w:rsid w:val="00C81832"/>
    <w:rsid w:val="00C8189C"/>
    <w:rsid w:val="00C82D43"/>
    <w:rsid w:val="00C834DD"/>
    <w:rsid w:val="00C83516"/>
    <w:rsid w:val="00C83DA2"/>
    <w:rsid w:val="00C84270"/>
    <w:rsid w:val="00C84BC5"/>
    <w:rsid w:val="00C84E23"/>
    <w:rsid w:val="00C85508"/>
    <w:rsid w:val="00C855A8"/>
    <w:rsid w:val="00C85C31"/>
    <w:rsid w:val="00C85E96"/>
    <w:rsid w:val="00C8702A"/>
    <w:rsid w:val="00C90023"/>
    <w:rsid w:val="00C90371"/>
    <w:rsid w:val="00C904D7"/>
    <w:rsid w:val="00C90608"/>
    <w:rsid w:val="00C90D06"/>
    <w:rsid w:val="00C90EDF"/>
    <w:rsid w:val="00C91EE7"/>
    <w:rsid w:val="00C92357"/>
    <w:rsid w:val="00C92E79"/>
    <w:rsid w:val="00C932CA"/>
    <w:rsid w:val="00C9387B"/>
    <w:rsid w:val="00C93B48"/>
    <w:rsid w:val="00C94175"/>
    <w:rsid w:val="00C9427F"/>
    <w:rsid w:val="00C9428E"/>
    <w:rsid w:val="00C946A2"/>
    <w:rsid w:val="00C94EC0"/>
    <w:rsid w:val="00C97D38"/>
    <w:rsid w:val="00CA0681"/>
    <w:rsid w:val="00CA08E9"/>
    <w:rsid w:val="00CA1B46"/>
    <w:rsid w:val="00CA1CA2"/>
    <w:rsid w:val="00CA1F36"/>
    <w:rsid w:val="00CA273A"/>
    <w:rsid w:val="00CA2836"/>
    <w:rsid w:val="00CA36BF"/>
    <w:rsid w:val="00CA3B90"/>
    <w:rsid w:val="00CA3E13"/>
    <w:rsid w:val="00CA4B81"/>
    <w:rsid w:val="00CA4CA2"/>
    <w:rsid w:val="00CA50BC"/>
    <w:rsid w:val="00CA5313"/>
    <w:rsid w:val="00CA579F"/>
    <w:rsid w:val="00CA5BB0"/>
    <w:rsid w:val="00CA5BB3"/>
    <w:rsid w:val="00CA5F70"/>
    <w:rsid w:val="00CA6DE2"/>
    <w:rsid w:val="00CA6FB2"/>
    <w:rsid w:val="00CA73FC"/>
    <w:rsid w:val="00CA75EB"/>
    <w:rsid w:val="00CA767F"/>
    <w:rsid w:val="00CA7916"/>
    <w:rsid w:val="00CA7D67"/>
    <w:rsid w:val="00CB06F1"/>
    <w:rsid w:val="00CB0CFF"/>
    <w:rsid w:val="00CB1628"/>
    <w:rsid w:val="00CB1919"/>
    <w:rsid w:val="00CB1E14"/>
    <w:rsid w:val="00CB2383"/>
    <w:rsid w:val="00CB25D6"/>
    <w:rsid w:val="00CB274C"/>
    <w:rsid w:val="00CB2968"/>
    <w:rsid w:val="00CB2CB5"/>
    <w:rsid w:val="00CB2D21"/>
    <w:rsid w:val="00CB2D41"/>
    <w:rsid w:val="00CB3576"/>
    <w:rsid w:val="00CB378C"/>
    <w:rsid w:val="00CB38B5"/>
    <w:rsid w:val="00CB3C5C"/>
    <w:rsid w:val="00CB45CF"/>
    <w:rsid w:val="00CB59D4"/>
    <w:rsid w:val="00CB5AAD"/>
    <w:rsid w:val="00CB6301"/>
    <w:rsid w:val="00CB6850"/>
    <w:rsid w:val="00CB6861"/>
    <w:rsid w:val="00CB6E7B"/>
    <w:rsid w:val="00CB707D"/>
    <w:rsid w:val="00CB71B5"/>
    <w:rsid w:val="00CB786D"/>
    <w:rsid w:val="00CC0748"/>
    <w:rsid w:val="00CC078C"/>
    <w:rsid w:val="00CC09F4"/>
    <w:rsid w:val="00CC0A55"/>
    <w:rsid w:val="00CC1157"/>
    <w:rsid w:val="00CC1CD2"/>
    <w:rsid w:val="00CC25ED"/>
    <w:rsid w:val="00CC2794"/>
    <w:rsid w:val="00CC30A2"/>
    <w:rsid w:val="00CC32B7"/>
    <w:rsid w:val="00CC362B"/>
    <w:rsid w:val="00CC4B4D"/>
    <w:rsid w:val="00CC514C"/>
    <w:rsid w:val="00CC56F9"/>
    <w:rsid w:val="00CC6706"/>
    <w:rsid w:val="00CC7323"/>
    <w:rsid w:val="00CC7895"/>
    <w:rsid w:val="00CD010E"/>
    <w:rsid w:val="00CD02BB"/>
    <w:rsid w:val="00CD07DA"/>
    <w:rsid w:val="00CD09D5"/>
    <w:rsid w:val="00CD0EFB"/>
    <w:rsid w:val="00CD1456"/>
    <w:rsid w:val="00CD1A16"/>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625C"/>
    <w:rsid w:val="00CD667C"/>
    <w:rsid w:val="00CD717C"/>
    <w:rsid w:val="00CD7229"/>
    <w:rsid w:val="00CD7F14"/>
    <w:rsid w:val="00CE0A11"/>
    <w:rsid w:val="00CE1294"/>
    <w:rsid w:val="00CE1547"/>
    <w:rsid w:val="00CE1965"/>
    <w:rsid w:val="00CE2140"/>
    <w:rsid w:val="00CE2389"/>
    <w:rsid w:val="00CE2BC4"/>
    <w:rsid w:val="00CE3789"/>
    <w:rsid w:val="00CE382B"/>
    <w:rsid w:val="00CE4164"/>
    <w:rsid w:val="00CE41D4"/>
    <w:rsid w:val="00CE43AD"/>
    <w:rsid w:val="00CE4465"/>
    <w:rsid w:val="00CE44D9"/>
    <w:rsid w:val="00CE4606"/>
    <w:rsid w:val="00CE4BF5"/>
    <w:rsid w:val="00CE4FC3"/>
    <w:rsid w:val="00CE53E5"/>
    <w:rsid w:val="00CE59CE"/>
    <w:rsid w:val="00CE5BFA"/>
    <w:rsid w:val="00CE60D1"/>
    <w:rsid w:val="00CE63D1"/>
    <w:rsid w:val="00CE6825"/>
    <w:rsid w:val="00CE6C2E"/>
    <w:rsid w:val="00CE7153"/>
    <w:rsid w:val="00CE7187"/>
    <w:rsid w:val="00CE73FC"/>
    <w:rsid w:val="00CE740B"/>
    <w:rsid w:val="00CF07D1"/>
    <w:rsid w:val="00CF166B"/>
    <w:rsid w:val="00CF16E0"/>
    <w:rsid w:val="00CF1A84"/>
    <w:rsid w:val="00CF2297"/>
    <w:rsid w:val="00CF27A3"/>
    <w:rsid w:val="00CF2B19"/>
    <w:rsid w:val="00CF3373"/>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747"/>
    <w:rsid w:val="00D017D2"/>
    <w:rsid w:val="00D02AAA"/>
    <w:rsid w:val="00D02B34"/>
    <w:rsid w:val="00D02B58"/>
    <w:rsid w:val="00D02F02"/>
    <w:rsid w:val="00D03547"/>
    <w:rsid w:val="00D0371E"/>
    <w:rsid w:val="00D03757"/>
    <w:rsid w:val="00D03B76"/>
    <w:rsid w:val="00D03D7F"/>
    <w:rsid w:val="00D043FD"/>
    <w:rsid w:val="00D04951"/>
    <w:rsid w:val="00D049FE"/>
    <w:rsid w:val="00D04ECC"/>
    <w:rsid w:val="00D04FED"/>
    <w:rsid w:val="00D050AF"/>
    <w:rsid w:val="00D05217"/>
    <w:rsid w:val="00D0614F"/>
    <w:rsid w:val="00D061C7"/>
    <w:rsid w:val="00D064B6"/>
    <w:rsid w:val="00D07692"/>
    <w:rsid w:val="00D078F8"/>
    <w:rsid w:val="00D1024A"/>
    <w:rsid w:val="00D10CD9"/>
    <w:rsid w:val="00D10F9F"/>
    <w:rsid w:val="00D11460"/>
    <w:rsid w:val="00D117D5"/>
    <w:rsid w:val="00D1387B"/>
    <w:rsid w:val="00D13B7B"/>
    <w:rsid w:val="00D14311"/>
    <w:rsid w:val="00D14674"/>
    <w:rsid w:val="00D14B7E"/>
    <w:rsid w:val="00D14B86"/>
    <w:rsid w:val="00D14F48"/>
    <w:rsid w:val="00D1532F"/>
    <w:rsid w:val="00D157F4"/>
    <w:rsid w:val="00D15826"/>
    <w:rsid w:val="00D1587B"/>
    <w:rsid w:val="00D15C6E"/>
    <w:rsid w:val="00D15E5A"/>
    <w:rsid w:val="00D16356"/>
    <w:rsid w:val="00D1641C"/>
    <w:rsid w:val="00D167C4"/>
    <w:rsid w:val="00D16878"/>
    <w:rsid w:val="00D16CE4"/>
    <w:rsid w:val="00D16D93"/>
    <w:rsid w:val="00D17E03"/>
    <w:rsid w:val="00D2010B"/>
    <w:rsid w:val="00D202A3"/>
    <w:rsid w:val="00D2034B"/>
    <w:rsid w:val="00D207C7"/>
    <w:rsid w:val="00D2271A"/>
    <w:rsid w:val="00D22C44"/>
    <w:rsid w:val="00D2342E"/>
    <w:rsid w:val="00D23800"/>
    <w:rsid w:val="00D2380E"/>
    <w:rsid w:val="00D23AAA"/>
    <w:rsid w:val="00D23C67"/>
    <w:rsid w:val="00D23EE6"/>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DD"/>
    <w:rsid w:val="00D27D5F"/>
    <w:rsid w:val="00D27FD7"/>
    <w:rsid w:val="00D30841"/>
    <w:rsid w:val="00D30AB1"/>
    <w:rsid w:val="00D30AF9"/>
    <w:rsid w:val="00D30D2E"/>
    <w:rsid w:val="00D31690"/>
    <w:rsid w:val="00D316D1"/>
    <w:rsid w:val="00D316D9"/>
    <w:rsid w:val="00D31C07"/>
    <w:rsid w:val="00D324AB"/>
    <w:rsid w:val="00D32EDF"/>
    <w:rsid w:val="00D3319B"/>
    <w:rsid w:val="00D33291"/>
    <w:rsid w:val="00D33792"/>
    <w:rsid w:val="00D337A6"/>
    <w:rsid w:val="00D33AF4"/>
    <w:rsid w:val="00D3445B"/>
    <w:rsid w:val="00D34901"/>
    <w:rsid w:val="00D353FF"/>
    <w:rsid w:val="00D35415"/>
    <w:rsid w:val="00D354FA"/>
    <w:rsid w:val="00D35984"/>
    <w:rsid w:val="00D35B1D"/>
    <w:rsid w:val="00D35E1F"/>
    <w:rsid w:val="00D35F60"/>
    <w:rsid w:val="00D35FE9"/>
    <w:rsid w:val="00D36677"/>
    <w:rsid w:val="00D36678"/>
    <w:rsid w:val="00D36F11"/>
    <w:rsid w:val="00D3740E"/>
    <w:rsid w:val="00D40089"/>
    <w:rsid w:val="00D40520"/>
    <w:rsid w:val="00D407E0"/>
    <w:rsid w:val="00D41B28"/>
    <w:rsid w:val="00D41C65"/>
    <w:rsid w:val="00D41E47"/>
    <w:rsid w:val="00D41F9C"/>
    <w:rsid w:val="00D42462"/>
    <w:rsid w:val="00D427AF"/>
    <w:rsid w:val="00D42D13"/>
    <w:rsid w:val="00D42E8B"/>
    <w:rsid w:val="00D42F22"/>
    <w:rsid w:val="00D43422"/>
    <w:rsid w:val="00D43AF1"/>
    <w:rsid w:val="00D443BE"/>
    <w:rsid w:val="00D45741"/>
    <w:rsid w:val="00D45A9C"/>
    <w:rsid w:val="00D45FF6"/>
    <w:rsid w:val="00D4603B"/>
    <w:rsid w:val="00D468C0"/>
    <w:rsid w:val="00D46F97"/>
    <w:rsid w:val="00D47495"/>
    <w:rsid w:val="00D47B7F"/>
    <w:rsid w:val="00D47D8C"/>
    <w:rsid w:val="00D50132"/>
    <w:rsid w:val="00D505CB"/>
    <w:rsid w:val="00D50A8E"/>
    <w:rsid w:val="00D50C4C"/>
    <w:rsid w:val="00D510C7"/>
    <w:rsid w:val="00D516EB"/>
    <w:rsid w:val="00D52836"/>
    <w:rsid w:val="00D52B60"/>
    <w:rsid w:val="00D52D16"/>
    <w:rsid w:val="00D537C0"/>
    <w:rsid w:val="00D5391A"/>
    <w:rsid w:val="00D549A8"/>
    <w:rsid w:val="00D54BB7"/>
    <w:rsid w:val="00D54BFD"/>
    <w:rsid w:val="00D54CA5"/>
    <w:rsid w:val="00D54EEC"/>
    <w:rsid w:val="00D5514F"/>
    <w:rsid w:val="00D55245"/>
    <w:rsid w:val="00D5539A"/>
    <w:rsid w:val="00D55455"/>
    <w:rsid w:val="00D554FB"/>
    <w:rsid w:val="00D555F2"/>
    <w:rsid w:val="00D55649"/>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64A"/>
    <w:rsid w:val="00D62BA7"/>
    <w:rsid w:val="00D6390A"/>
    <w:rsid w:val="00D63964"/>
    <w:rsid w:val="00D64482"/>
    <w:rsid w:val="00D644ED"/>
    <w:rsid w:val="00D64692"/>
    <w:rsid w:val="00D64CF2"/>
    <w:rsid w:val="00D64FCA"/>
    <w:rsid w:val="00D653D6"/>
    <w:rsid w:val="00D66318"/>
    <w:rsid w:val="00D6701D"/>
    <w:rsid w:val="00D67191"/>
    <w:rsid w:val="00D671DA"/>
    <w:rsid w:val="00D672C8"/>
    <w:rsid w:val="00D67BDD"/>
    <w:rsid w:val="00D710C6"/>
    <w:rsid w:val="00D718EB"/>
    <w:rsid w:val="00D724BC"/>
    <w:rsid w:val="00D74109"/>
    <w:rsid w:val="00D7414A"/>
    <w:rsid w:val="00D745F3"/>
    <w:rsid w:val="00D74A6A"/>
    <w:rsid w:val="00D74C48"/>
    <w:rsid w:val="00D75406"/>
    <w:rsid w:val="00D75D2D"/>
    <w:rsid w:val="00D762CB"/>
    <w:rsid w:val="00D76318"/>
    <w:rsid w:val="00D765F1"/>
    <w:rsid w:val="00D775A2"/>
    <w:rsid w:val="00D77F31"/>
    <w:rsid w:val="00D80D6B"/>
    <w:rsid w:val="00D81141"/>
    <w:rsid w:val="00D812BD"/>
    <w:rsid w:val="00D81758"/>
    <w:rsid w:val="00D81B1B"/>
    <w:rsid w:val="00D81FDA"/>
    <w:rsid w:val="00D8227E"/>
    <w:rsid w:val="00D822FC"/>
    <w:rsid w:val="00D8234C"/>
    <w:rsid w:val="00D82A62"/>
    <w:rsid w:val="00D8344D"/>
    <w:rsid w:val="00D83588"/>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411"/>
    <w:rsid w:val="00D90695"/>
    <w:rsid w:val="00D906D1"/>
    <w:rsid w:val="00D909DE"/>
    <w:rsid w:val="00D90D66"/>
    <w:rsid w:val="00D90E30"/>
    <w:rsid w:val="00D9109A"/>
    <w:rsid w:val="00D911AA"/>
    <w:rsid w:val="00D91393"/>
    <w:rsid w:val="00D929D7"/>
    <w:rsid w:val="00D92A86"/>
    <w:rsid w:val="00D92BD4"/>
    <w:rsid w:val="00D92FC6"/>
    <w:rsid w:val="00D94C94"/>
    <w:rsid w:val="00D94F92"/>
    <w:rsid w:val="00D95043"/>
    <w:rsid w:val="00D950E6"/>
    <w:rsid w:val="00D95CC9"/>
    <w:rsid w:val="00D96793"/>
    <w:rsid w:val="00D96E95"/>
    <w:rsid w:val="00D971DE"/>
    <w:rsid w:val="00D97F7F"/>
    <w:rsid w:val="00DA036D"/>
    <w:rsid w:val="00DA05DC"/>
    <w:rsid w:val="00DA0C40"/>
    <w:rsid w:val="00DA0D17"/>
    <w:rsid w:val="00DA15F3"/>
    <w:rsid w:val="00DA1650"/>
    <w:rsid w:val="00DA2659"/>
    <w:rsid w:val="00DA2844"/>
    <w:rsid w:val="00DA2AE0"/>
    <w:rsid w:val="00DA2F5F"/>
    <w:rsid w:val="00DA32DA"/>
    <w:rsid w:val="00DA3832"/>
    <w:rsid w:val="00DA39AD"/>
    <w:rsid w:val="00DA3AAD"/>
    <w:rsid w:val="00DA3EF1"/>
    <w:rsid w:val="00DA3F35"/>
    <w:rsid w:val="00DA4348"/>
    <w:rsid w:val="00DA4664"/>
    <w:rsid w:val="00DA4C8C"/>
    <w:rsid w:val="00DA50D8"/>
    <w:rsid w:val="00DA7748"/>
    <w:rsid w:val="00DB0AD7"/>
    <w:rsid w:val="00DB0DCE"/>
    <w:rsid w:val="00DB1098"/>
    <w:rsid w:val="00DB1171"/>
    <w:rsid w:val="00DB1241"/>
    <w:rsid w:val="00DB15CE"/>
    <w:rsid w:val="00DB16FC"/>
    <w:rsid w:val="00DB1977"/>
    <w:rsid w:val="00DB1C71"/>
    <w:rsid w:val="00DB260B"/>
    <w:rsid w:val="00DB2694"/>
    <w:rsid w:val="00DB292A"/>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6052"/>
    <w:rsid w:val="00DB6120"/>
    <w:rsid w:val="00DB66B6"/>
    <w:rsid w:val="00DB68EA"/>
    <w:rsid w:val="00DB6D3E"/>
    <w:rsid w:val="00DB7240"/>
    <w:rsid w:val="00DB7319"/>
    <w:rsid w:val="00DB7340"/>
    <w:rsid w:val="00DB78B1"/>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A82"/>
    <w:rsid w:val="00DC6D68"/>
    <w:rsid w:val="00DC7904"/>
    <w:rsid w:val="00DC7D64"/>
    <w:rsid w:val="00DD02D2"/>
    <w:rsid w:val="00DD0BD3"/>
    <w:rsid w:val="00DD0CAF"/>
    <w:rsid w:val="00DD0F60"/>
    <w:rsid w:val="00DD1324"/>
    <w:rsid w:val="00DD1492"/>
    <w:rsid w:val="00DD170F"/>
    <w:rsid w:val="00DD1CE6"/>
    <w:rsid w:val="00DD216C"/>
    <w:rsid w:val="00DD238A"/>
    <w:rsid w:val="00DD271A"/>
    <w:rsid w:val="00DD2C60"/>
    <w:rsid w:val="00DD2E7E"/>
    <w:rsid w:val="00DD2F33"/>
    <w:rsid w:val="00DD33C5"/>
    <w:rsid w:val="00DD365A"/>
    <w:rsid w:val="00DD371D"/>
    <w:rsid w:val="00DD4183"/>
    <w:rsid w:val="00DD45E1"/>
    <w:rsid w:val="00DD460E"/>
    <w:rsid w:val="00DD4873"/>
    <w:rsid w:val="00DD4DA8"/>
    <w:rsid w:val="00DD4E5E"/>
    <w:rsid w:val="00DD4EBF"/>
    <w:rsid w:val="00DD4F2E"/>
    <w:rsid w:val="00DD4F8A"/>
    <w:rsid w:val="00DD50AC"/>
    <w:rsid w:val="00DD5A5B"/>
    <w:rsid w:val="00DD5CFF"/>
    <w:rsid w:val="00DD617B"/>
    <w:rsid w:val="00DD65D5"/>
    <w:rsid w:val="00DD6B17"/>
    <w:rsid w:val="00DD6B70"/>
    <w:rsid w:val="00DD6EBA"/>
    <w:rsid w:val="00DD723E"/>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6B1"/>
    <w:rsid w:val="00DE2F18"/>
    <w:rsid w:val="00DE2F87"/>
    <w:rsid w:val="00DE3503"/>
    <w:rsid w:val="00DE3960"/>
    <w:rsid w:val="00DE3D5E"/>
    <w:rsid w:val="00DE3E55"/>
    <w:rsid w:val="00DE493D"/>
    <w:rsid w:val="00DE4F36"/>
    <w:rsid w:val="00DE4FDF"/>
    <w:rsid w:val="00DE50D7"/>
    <w:rsid w:val="00DE560D"/>
    <w:rsid w:val="00DE606D"/>
    <w:rsid w:val="00DE6329"/>
    <w:rsid w:val="00DE6688"/>
    <w:rsid w:val="00DE6D0D"/>
    <w:rsid w:val="00DE7FBE"/>
    <w:rsid w:val="00DF006A"/>
    <w:rsid w:val="00DF08E7"/>
    <w:rsid w:val="00DF093A"/>
    <w:rsid w:val="00DF113B"/>
    <w:rsid w:val="00DF1F43"/>
    <w:rsid w:val="00DF2E1F"/>
    <w:rsid w:val="00DF33BD"/>
    <w:rsid w:val="00DF33D3"/>
    <w:rsid w:val="00DF34A7"/>
    <w:rsid w:val="00DF3E33"/>
    <w:rsid w:val="00DF4556"/>
    <w:rsid w:val="00DF5A25"/>
    <w:rsid w:val="00DF72FA"/>
    <w:rsid w:val="00DF73D6"/>
    <w:rsid w:val="00DF73EC"/>
    <w:rsid w:val="00DF768F"/>
    <w:rsid w:val="00DF7895"/>
    <w:rsid w:val="00DF7F24"/>
    <w:rsid w:val="00E0090E"/>
    <w:rsid w:val="00E00CFB"/>
    <w:rsid w:val="00E011CB"/>
    <w:rsid w:val="00E013EE"/>
    <w:rsid w:val="00E022CA"/>
    <w:rsid w:val="00E027D7"/>
    <w:rsid w:val="00E034D0"/>
    <w:rsid w:val="00E03A49"/>
    <w:rsid w:val="00E03C59"/>
    <w:rsid w:val="00E04D64"/>
    <w:rsid w:val="00E054D1"/>
    <w:rsid w:val="00E056D1"/>
    <w:rsid w:val="00E058E2"/>
    <w:rsid w:val="00E05AC1"/>
    <w:rsid w:val="00E06270"/>
    <w:rsid w:val="00E06471"/>
    <w:rsid w:val="00E06564"/>
    <w:rsid w:val="00E070EF"/>
    <w:rsid w:val="00E078EF"/>
    <w:rsid w:val="00E1000E"/>
    <w:rsid w:val="00E1021E"/>
    <w:rsid w:val="00E102FC"/>
    <w:rsid w:val="00E108CD"/>
    <w:rsid w:val="00E10D85"/>
    <w:rsid w:val="00E10E83"/>
    <w:rsid w:val="00E11056"/>
    <w:rsid w:val="00E11421"/>
    <w:rsid w:val="00E11FB5"/>
    <w:rsid w:val="00E126CD"/>
    <w:rsid w:val="00E12732"/>
    <w:rsid w:val="00E12951"/>
    <w:rsid w:val="00E12D56"/>
    <w:rsid w:val="00E133D0"/>
    <w:rsid w:val="00E13BB6"/>
    <w:rsid w:val="00E13E60"/>
    <w:rsid w:val="00E13FF1"/>
    <w:rsid w:val="00E15409"/>
    <w:rsid w:val="00E1551B"/>
    <w:rsid w:val="00E15710"/>
    <w:rsid w:val="00E15B40"/>
    <w:rsid w:val="00E15D6B"/>
    <w:rsid w:val="00E173A6"/>
    <w:rsid w:val="00E177B1"/>
    <w:rsid w:val="00E17B35"/>
    <w:rsid w:val="00E17D88"/>
    <w:rsid w:val="00E20186"/>
    <w:rsid w:val="00E20AF7"/>
    <w:rsid w:val="00E20BCB"/>
    <w:rsid w:val="00E20C33"/>
    <w:rsid w:val="00E20C95"/>
    <w:rsid w:val="00E20D97"/>
    <w:rsid w:val="00E213FE"/>
    <w:rsid w:val="00E21C67"/>
    <w:rsid w:val="00E224C6"/>
    <w:rsid w:val="00E2274E"/>
    <w:rsid w:val="00E22901"/>
    <w:rsid w:val="00E2298B"/>
    <w:rsid w:val="00E23796"/>
    <w:rsid w:val="00E24FCC"/>
    <w:rsid w:val="00E2537C"/>
    <w:rsid w:val="00E25575"/>
    <w:rsid w:val="00E25596"/>
    <w:rsid w:val="00E25852"/>
    <w:rsid w:val="00E259CA"/>
    <w:rsid w:val="00E25F38"/>
    <w:rsid w:val="00E261A0"/>
    <w:rsid w:val="00E2623A"/>
    <w:rsid w:val="00E26897"/>
    <w:rsid w:val="00E26AA5"/>
    <w:rsid w:val="00E26D8E"/>
    <w:rsid w:val="00E26DCD"/>
    <w:rsid w:val="00E27977"/>
    <w:rsid w:val="00E27A51"/>
    <w:rsid w:val="00E27C01"/>
    <w:rsid w:val="00E3033D"/>
    <w:rsid w:val="00E30389"/>
    <w:rsid w:val="00E311A7"/>
    <w:rsid w:val="00E31362"/>
    <w:rsid w:val="00E31372"/>
    <w:rsid w:val="00E32462"/>
    <w:rsid w:val="00E3261F"/>
    <w:rsid w:val="00E32A5B"/>
    <w:rsid w:val="00E32CC4"/>
    <w:rsid w:val="00E32F4C"/>
    <w:rsid w:val="00E330D1"/>
    <w:rsid w:val="00E3349E"/>
    <w:rsid w:val="00E33513"/>
    <w:rsid w:val="00E33ACD"/>
    <w:rsid w:val="00E33B71"/>
    <w:rsid w:val="00E33D4D"/>
    <w:rsid w:val="00E34B69"/>
    <w:rsid w:val="00E34B8C"/>
    <w:rsid w:val="00E34F16"/>
    <w:rsid w:val="00E35155"/>
    <w:rsid w:val="00E359C8"/>
    <w:rsid w:val="00E35FC6"/>
    <w:rsid w:val="00E363B7"/>
    <w:rsid w:val="00E367A3"/>
    <w:rsid w:val="00E36E6C"/>
    <w:rsid w:val="00E370E1"/>
    <w:rsid w:val="00E370F8"/>
    <w:rsid w:val="00E374C0"/>
    <w:rsid w:val="00E4041C"/>
    <w:rsid w:val="00E40C06"/>
    <w:rsid w:val="00E4131D"/>
    <w:rsid w:val="00E41661"/>
    <w:rsid w:val="00E41BD0"/>
    <w:rsid w:val="00E41D41"/>
    <w:rsid w:val="00E41FC3"/>
    <w:rsid w:val="00E433BA"/>
    <w:rsid w:val="00E43516"/>
    <w:rsid w:val="00E43678"/>
    <w:rsid w:val="00E43FA4"/>
    <w:rsid w:val="00E4471A"/>
    <w:rsid w:val="00E450D9"/>
    <w:rsid w:val="00E457ED"/>
    <w:rsid w:val="00E45B19"/>
    <w:rsid w:val="00E462B0"/>
    <w:rsid w:val="00E465E6"/>
    <w:rsid w:val="00E4677B"/>
    <w:rsid w:val="00E46B99"/>
    <w:rsid w:val="00E46CED"/>
    <w:rsid w:val="00E46FC7"/>
    <w:rsid w:val="00E50E51"/>
    <w:rsid w:val="00E510CA"/>
    <w:rsid w:val="00E5172B"/>
    <w:rsid w:val="00E51815"/>
    <w:rsid w:val="00E51A00"/>
    <w:rsid w:val="00E538D9"/>
    <w:rsid w:val="00E53CEA"/>
    <w:rsid w:val="00E53F7A"/>
    <w:rsid w:val="00E54A45"/>
    <w:rsid w:val="00E54BCB"/>
    <w:rsid w:val="00E555D9"/>
    <w:rsid w:val="00E55639"/>
    <w:rsid w:val="00E557E9"/>
    <w:rsid w:val="00E56002"/>
    <w:rsid w:val="00E56234"/>
    <w:rsid w:val="00E562BC"/>
    <w:rsid w:val="00E56ADF"/>
    <w:rsid w:val="00E57413"/>
    <w:rsid w:val="00E57417"/>
    <w:rsid w:val="00E60233"/>
    <w:rsid w:val="00E60AB0"/>
    <w:rsid w:val="00E61A79"/>
    <w:rsid w:val="00E61B3C"/>
    <w:rsid w:val="00E61D4F"/>
    <w:rsid w:val="00E61F20"/>
    <w:rsid w:val="00E62C6B"/>
    <w:rsid w:val="00E62D3C"/>
    <w:rsid w:val="00E62F39"/>
    <w:rsid w:val="00E63047"/>
    <w:rsid w:val="00E639C8"/>
    <w:rsid w:val="00E63D90"/>
    <w:rsid w:val="00E63DD9"/>
    <w:rsid w:val="00E64734"/>
    <w:rsid w:val="00E65A6B"/>
    <w:rsid w:val="00E65CD7"/>
    <w:rsid w:val="00E65FFB"/>
    <w:rsid w:val="00E6668B"/>
    <w:rsid w:val="00E67198"/>
    <w:rsid w:val="00E6722E"/>
    <w:rsid w:val="00E674B6"/>
    <w:rsid w:val="00E679C4"/>
    <w:rsid w:val="00E67EBC"/>
    <w:rsid w:val="00E713B0"/>
    <w:rsid w:val="00E71E7E"/>
    <w:rsid w:val="00E725C6"/>
    <w:rsid w:val="00E72682"/>
    <w:rsid w:val="00E72AE2"/>
    <w:rsid w:val="00E72FC6"/>
    <w:rsid w:val="00E73143"/>
    <w:rsid w:val="00E735B5"/>
    <w:rsid w:val="00E7386B"/>
    <w:rsid w:val="00E73B62"/>
    <w:rsid w:val="00E73C04"/>
    <w:rsid w:val="00E7556C"/>
    <w:rsid w:val="00E75A65"/>
    <w:rsid w:val="00E75BDA"/>
    <w:rsid w:val="00E76714"/>
    <w:rsid w:val="00E76E36"/>
    <w:rsid w:val="00E77770"/>
    <w:rsid w:val="00E77881"/>
    <w:rsid w:val="00E77C52"/>
    <w:rsid w:val="00E80CCB"/>
    <w:rsid w:val="00E80D88"/>
    <w:rsid w:val="00E80F9A"/>
    <w:rsid w:val="00E819A2"/>
    <w:rsid w:val="00E81F05"/>
    <w:rsid w:val="00E822ED"/>
    <w:rsid w:val="00E824FF"/>
    <w:rsid w:val="00E82802"/>
    <w:rsid w:val="00E829ED"/>
    <w:rsid w:val="00E82C5E"/>
    <w:rsid w:val="00E83AE7"/>
    <w:rsid w:val="00E83CD1"/>
    <w:rsid w:val="00E83D19"/>
    <w:rsid w:val="00E846C1"/>
    <w:rsid w:val="00E84DF8"/>
    <w:rsid w:val="00E85247"/>
    <w:rsid w:val="00E8777C"/>
    <w:rsid w:val="00E8782D"/>
    <w:rsid w:val="00E8784C"/>
    <w:rsid w:val="00E87B1A"/>
    <w:rsid w:val="00E87ED0"/>
    <w:rsid w:val="00E90D68"/>
    <w:rsid w:val="00E913B9"/>
    <w:rsid w:val="00E917DA"/>
    <w:rsid w:val="00E91942"/>
    <w:rsid w:val="00E92AC5"/>
    <w:rsid w:val="00E93CAB"/>
    <w:rsid w:val="00E93E0F"/>
    <w:rsid w:val="00E93E3A"/>
    <w:rsid w:val="00E94C58"/>
    <w:rsid w:val="00E94F8D"/>
    <w:rsid w:val="00E955EE"/>
    <w:rsid w:val="00E957BA"/>
    <w:rsid w:val="00E95AF8"/>
    <w:rsid w:val="00E95C45"/>
    <w:rsid w:val="00E96454"/>
    <w:rsid w:val="00E96667"/>
    <w:rsid w:val="00E966C0"/>
    <w:rsid w:val="00E968B1"/>
    <w:rsid w:val="00E97A09"/>
    <w:rsid w:val="00E97A31"/>
    <w:rsid w:val="00EA04E9"/>
    <w:rsid w:val="00EA1C6B"/>
    <w:rsid w:val="00EA2353"/>
    <w:rsid w:val="00EA2C58"/>
    <w:rsid w:val="00EA2EFF"/>
    <w:rsid w:val="00EA3218"/>
    <w:rsid w:val="00EA3AAB"/>
    <w:rsid w:val="00EA3E35"/>
    <w:rsid w:val="00EA40EE"/>
    <w:rsid w:val="00EA467C"/>
    <w:rsid w:val="00EA4723"/>
    <w:rsid w:val="00EA499F"/>
    <w:rsid w:val="00EA4CF1"/>
    <w:rsid w:val="00EA4DE6"/>
    <w:rsid w:val="00EA5708"/>
    <w:rsid w:val="00EA57CA"/>
    <w:rsid w:val="00EA6362"/>
    <w:rsid w:val="00EA6F22"/>
    <w:rsid w:val="00EA7270"/>
    <w:rsid w:val="00EB010E"/>
    <w:rsid w:val="00EB0134"/>
    <w:rsid w:val="00EB03B9"/>
    <w:rsid w:val="00EB088D"/>
    <w:rsid w:val="00EB08B5"/>
    <w:rsid w:val="00EB1868"/>
    <w:rsid w:val="00EB1A7D"/>
    <w:rsid w:val="00EB1A7F"/>
    <w:rsid w:val="00EB236A"/>
    <w:rsid w:val="00EB299A"/>
    <w:rsid w:val="00EB3686"/>
    <w:rsid w:val="00EB3B3F"/>
    <w:rsid w:val="00EB45A7"/>
    <w:rsid w:val="00EB4932"/>
    <w:rsid w:val="00EB4CE0"/>
    <w:rsid w:val="00EB4FC0"/>
    <w:rsid w:val="00EB53D7"/>
    <w:rsid w:val="00EB5703"/>
    <w:rsid w:val="00EB57F2"/>
    <w:rsid w:val="00EB5C72"/>
    <w:rsid w:val="00EB6A5F"/>
    <w:rsid w:val="00EB73EC"/>
    <w:rsid w:val="00EB7A5B"/>
    <w:rsid w:val="00EC02FC"/>
    <w:rsid w:val="00EC051C"/>
    <w:rsid w:val="00EC0A69"/>
    <w:rsid w:val="00EC0C81"/>
    <w:rsid w:val="00EC1E9E"/>
    <w:rsid w:val="00EC2184"/>
    <w:rsid w:val="00EC221C"/>
    <w:rsid w:val="00EC261E"/>
    <w:rsid w:val="00EC2AE3"/>
    <w:rsid w:val="00EC3BB0"/>
    <w:rsid w:val="00EC4278"/>
    <w:rsid w:val="00EC4653"/>
    <w:rsid w:val="00EC4DE7"/>
    <w:rsid w:val="00EC4DF3"/>
    <w:rsid w:val="00EC5306"/>
    <w:rsid w:val="00EC5568"/>
    <w:rsid w:val="00EC5AD3"/>
    <w:rsid w:val="00EC5BF7"/>
    <w:rsid w:val="00EC63E8"/>
    <w:rsid w:val="00EC676E"/>
    <w:rsid w:val="00EC681B"/>
    <w:rsid w:val="00EC73DE"/>
    <w:rsid w:val="00ED07DE"/>
    <w:rsid w:val="00ED0859"/>
    <w:rsid w:val="00ED08E6"/>
    <w:rsid w:val="00ED0BAC"/>
    <w:rsid w:val="00ED1AAE"/>
    <w:rsid w:val="00ED1B21"/>
    <w:rsid w:val="00ED1E98"/>
    <w:rsid w:val="00ED2309"/>
    <w:rsid w:val="00ED23CE"/>
    <w:rsid w:val="00ED2A5D"/>
    <w:rsid w:val="00ED2E16"/>
    <w:rsid w:val="00ED3200"/>
    <w:rsid w:val="00ED3549"/>
    <w:rsid w:val="00ED3C01"/>
    <w:rsid w:val="00ED46CE"/>
    <w:rsid w:val="00ED49D4"/>
    <w:rsid w:val="00ED50FD"/>
    <w:rsid w:val="00ED5961"/>
    <w:rsid w:val="00ED6175"/>
    <w:rsid w:val="00ED644E"/>
    <w:rsid w:val="00ED66B3"/>
    <w:rsid w:val="00ED72AC"/>
    <w:rsid w:val="00ED78C0"/>
    <w:rsid w:val="00ED7B39"/>
    <w:rsid w:val="00ED7C0D"/>
    <w:rsid w:val="00EE005C"/>
    <w:rsid w:val="00EE0880"/>
    <w:rsid w:val="00EE0905"/>
    <w:rsid w:val="00EE0FD5"/>
    <w:rsid w:val="00EE1A7E"/>
    <w:rsid w:val="00EE209E"/>
    <w:rsid w:val="00EE25F6"/>
    <w:rsid w:val="00EE2CDD"/>
    <w:rsid w:val="00EE35D4"/>
    <w:rsid w:val="00EE3ED4"/>
    <w:rsid w:val="00EE4ADA"/>
    <w:rsid w:val="00EE51BD"/>
    <w:rsid w:val="00EE53D8"/>
    <w:rsid w:val="00EE56FF"/>
    <w:rsid w:val="00EE5B03"/>
    <w:rsid w:val="00EE5D1B"/>
    <w:rsid w:val="00EE6715"/>
    <w:rsid w:val="00EE75BA"/>
    <w:rsid w:val="00EF0289"/>
    <w:rsid w:val="00EF096D"/>
    <w:rsid w:val="00EF0D39"/>
    <w:rsid w:val="00EF0DA4"/>
    <w:rsid w:val="00EF157C"/>
    <w:rsid w:val="00EF1CBF"/>
    <w:rsid w:val="00EF2A4A"/>
    <w:rsid w:val="00EF2B78"/>
    <w:rsid w:val="00EF2BC9"/>
    <w:rsid w:val="00EF2E1A"/>
    <w:rsid w:val="00EF3427"/>
    <w:rsid w:val="00EF36D0"/>
    <w:rsid w:val="00EF3B53"/>
    <w:rsid w:val="00EF5090"/>
    <w:rsid w:val="00EF5C52"/>
    <w:rsid w:val="00EF5FB6"/>
    <w:rsid w:val="00EF6C3E"/>
    <w:rsid w:val="00EF768B"/>
    <w:rsid w:val="00F0053A"/>
    <w:rsid w:val="00F00AD3"/>
    <w:rsid w:val="00F00CD0"/>
    <w:rsid w:val="00F00F27"/>
    <w:rsid w:val="00F015C1"/>
    <w:rsid w:val="00F025FD"/>
    <w:rsid w:val="00F02B59"/>
    <w:rsid w:val="00F02C67"/>
    <w:rsid w:val="00F02C72"/>
    <w:rsid w:val="00F030BC"/>
    <w:rsid w:val="00F0359E"/>
    <w:rsid w:val="00F0373B"/>
    <w:rsid w:val="00F0390E"/>
    <w:rsid w:val="00F03A35"/>
    <w:rsid w:val="00F03A38"/>
    <w:rsid w:val="00F04404"/>
    <w:rsid w:val="00F04643"/>
    <w:rsid w:val="00F0474E"/>
    <w:rsid w:val="00F047A1"/>
    <w:rsid w:val="00F05267"/>
    <w:rsid w:val="00F052FE"/>
    <w:rsid w:val="00F057F8"/>
    <w:rsid w:val="00F05CDC"/>
    <w:rsid w:val="00F06055"/>
    <w:rsid w:val="00F061BE"/>
    <w:rsid w:val="00F063C7"/>
    <w:rsid w:val="00F06AA4"/>
    <w:rsid w:val="00F06AFE"/>
    <w:rsid w:val="00F06F11"/>
    <w:rsid w:val="00F07981"/>
    <w:rsid w:val="00F07B97"/>
    <w:rsid w:val="00F109E8"/>
    <w:rsid w:val="00F10C23"/>
    <w:rsid w:val="00F10DA2"/>
    <w:rsid w:val="00F10F67"/>
    <w:rsid w:val="00F11842"/>
    <w:rsid w:val="00F11AB1"/>
    <w:rsid w:val="00F11C68"/>
    <w:rsid w:val="00F11D03"/>
    <w:rsid w:val="00F12155"/>
    <w:rsid w:val="00F12258"/>
    <w:rsid w:val="00F122DD"/>
    <w:rsid w:val="00F124F4"/>
    <w:rsid w:val="00F12EE6"/>
    <w:rsid w:val="00F13396"/>
    <w:rsid w:val="00F13CE5"/>
    <w:rsid w:val="00F13DE7"/>
    <w:rsid w:val="00F13F53"/>
    <w:rsid w:val="00F14301"/>
    <w:rsid w:val="00F14655"/>
    <w:rsid w:val="00F146A6"/>
    <w:rsid w:val="00F14D90"/>
    <w:rsid w:val="00F15051"/>
    <w:rsid w:val="00F15125"/>
    <w:rsid w:val="00F152A2"/>
    <w:rsid w:val="00F1641B"/>
    <w:rsid w:val="00F16567"/>
    <w:rsid w:val="00F16C7E"/>
    <w:rsid w:val="00F16D85"/>
    <w:rsid w:val="00F17182"/>
    <w:rsid w:val="00F171DC"/>
    <w:rsid w:val="00F2102F"/>
    <w:rsid w:val="00F21BF9"/>
    <w:rsid w:val="00F21D74"/>
    <w:rsid w:val="00F2218C"/>
    <w:rsid w:val="00F2272D"/>
    <w:rsid w:val="00F22786"/>
    <w:rsid w:val="00F234D8"/>
    <w:rsid w:val="00F23572"/>
    <w:rsid w:val="00F23596"/>
    <w:rsid w:val="00F23CEC"/>
    <w:rsid w:val="00F23DD3"/>
    <w:rsid w:val="00F23F23"/>
    <w:rsid w:val="00F246F6"/>
    <w:rsid w:val="00F2475B"/>
    <w:rsid w:val="00F24F8D"/>
    <w:rsid w:val="00F25CCA"/>
    <w:rsid w:val="00F27170"/>
    <w:rsid w:val="00F27307"/>
    <w:rsid w:val="00F30348"/>
    <w:rsid w:val="00F30655"/>
    <w:rsid w:val="00F30B25"/>
    <w:rsid w:val="00F30C7E"/>
    <w:rsid w:val="00F310D0"/>
    <w:rsid w:val="00F3121E"/>
    <w:rsid w:val="00F31B77"/>
    <w:rsid w:val="00F323A3"/>
    <w:rsid w:val="00F323DE"/>
    <w:rsid w:val="00F32796"/>
    <w:rsid w:val="00F32F1E"/>
    <w:rsid w:val="00F33767"/>
    <w:rsid w:val="00F33D55"/>
    <w:rsid w:val="00F33EEF"/>
    <w:rsid w:val="00F33F94"/>
    <w:rsid w:val="00F3424B"/>
    <w:rsid w:val="00F34423"/>
    <w:rsid w:val="00F355A0"/>
    <w:rsid w:val="00F3716B"/>
    <w:rsid w:val="00F37701"/>
    <w:rsid w:val="00F40A27"/>
    <w:rsid w:val="00F40D65"/>
    <w:rsid w:val="00F4199B"/>
    <w:rsid w:val="00F41FFA"/>
    <w:rsid w:val="00F42075"/>
    <w:rsid w:val="00F42150"/>
    <w:rsid w:val="00F42C4B"/>
    <w:rsid w:val="00F42DE9"/>
    <w:rsid w:val="00F42EC9"/>
    <w:rsid w:val="00F42FCF"/>
    <w:rsid w:val="00F4384B"/>
    <w:rsid w:val="00F43BE7"/>
    <w:rsid w:val="00F43C34"/>
    <w:rsid w:val="00F43F6E"/>
    <w:rsid w:val="00F44A78"/>
    <w:rsid w:val="00F44FAB"/>
    <w:rsid w:val="00F451FD"/>
    <w:rsid w:val="00F4547D"/>
    <w:rsid w:val="00F45A3E"/>
    <w:rsid w:val="00F46080"/>
    <w:rsid w:val="00F4620A"/>
    <w:rsid w:val="00F463C9"/>
    <w:rsid w:val="00F46424"/>
    <w:rsid w:val="00F469B6"/>
    <w:rsid w:val="00F47487"/>
    <w:rsid w:val="00F47F44"/>
    <w:rsid w:val="00F501D5"/>
    <w:rsid w:val="00F517FE"/>
    <w:rsid w:val="00F51E71"/>
    <w:rsid w:val="00F520BD"/>
    <w:rsid w:val="00F5310A"/>
    <w:rsid w:val="00F538A1"/>
    <w:rsid w:val="00F538BD"/>
    <w:rsid w:val="00F53A6E"/>
    <w:rsid w:val="00F53BC6"/>
    <w:rsid w:val="00F53C60"/>
    <w:rsid w:val="00F54DAB"/>
    <w:rsid w:val="00F553DD"/>
    <w:rsid w:val="00F555FC"/>
    <w:rsid w:val="00F55FDB"/>
    <w:rsid w:val="00F56373"/>
    <w:rsid w:val="00F57871"/>
    <w:rsid w:val="00F57B39"/>
    <w:rsid w:val="00F6038D"/>
    <w:rsid w:val="00F6039A"/>
    <w:rsid w:val="00F60C29"/>
    <w:rsid w:val="00F611F7"/>
    <w:rsid w:val="00F6132E"/>
    <w:rsid w:val="00F61593"/>
    <w:rsid w:val="00F617AE"/>
    <w:rsid w:val="00F61EF7"/>
    <w:rsid w:val="00F61FC7"/>
    <w:rsid w:val="00F6217B"/>
    <w:rsid w:val="00F62E16"/>
    <w:rsid w:val="00F6324E"/>
    <w:rsid w:val="00F635C4"/>
    <w:rsid w:val="00F63CB1"/>
    <w:rsid w:val="00F64722"/>
    <w:rsid w:val="00F649A4"/>
    <w:rsid w:val="00F655C1"/>
    <w:rsid w:val="00F65B4D"/>
    <w:rsid w:val="00F65CFF"/>
    <w:rsid w:val="00F65D1B"/>
    <w:rsid w:val="00F65DDC"/>
    <w:rsid w:val="00F6608A"/>
    <w:rsid w:val="00F6610C"/>
    <w:rsid w:val="00F662E2"/>
    <w:rsid w:val="00F66552"/>
    <w:rsid w:val="00F66951"/>
    <w:rsid w:val="00F66D09"/>
    <w:rsid w:val="00F67014"/>
    <w:rsid w:val="00F670C0"/>
    <w:rsid w:val="00F671D4"/>
    <w:rsid w:val="00F6732B"/>
    <w:rsid w:val="00F679F4"/>
    <w:rsid w:val="00F67C30"/>
    <w:rsid w:val="00F70460"/>
    <w:rsid w:val="00F70474"/>
    <w:rsid w:val="00F70825"/>
    <w:rsid w:val="00F70911"/>
    <w:rsid w:val="00F70B7F"/>
    <w:rsid w:val="00F70D48"/>
    <w:rsid w:val="00F70D9B"/>
    <w:rsid w:val="00F70EB2"/>
    <w:rsid w:val="00F7106E"/>
    <w:rsid w:val="00F714CE"/>
    <w:rsid w:val="00F716B7"/>
    <w:rsid w:val="00F71BB6"/>
    <w:rsid w:val="00F73301"/>
    <w:rsid w:val="00F7343D"/>
    <w:rsid w:val="00F737B5"/>
    <w:rsid w:val="00F7390E"/>
    <w:rsid w:val="00F74010"/>
    <w:rsid w:val="00F741C8"/>
    <w:rsid w:val="00F74709"/>
    <w:rsid w:val="00F74965"/>
    <w:rsid w:val="00F74B75"/>
    <w:rsid w:val="00F75267"/>
    <w:rsid w:val="00F753FF"/>
    <w:rsid w:val="00F757A9"/>
    <w:rsid w:val="00F75868"/>
    <w:rsid w:val="00F75EAA"/>
    <w:rsid w:val="00F764D9"/>
    <w:rsid w:val="00F765FD"/>
    <w:rsid w:val="00F766EC"/>
    <w:rsid w:val="00F76DFB"/>
    <w:rsid w:val="00F76EBF"/>
    <w:rsid w:val="00F770E7"/>
    <w:rsid w:val="00F771C1"/>
    <w:rsid w:val="00F776E4"/>
    <w:rsid w:val="00F80CB8"/>
    <w:rsid w:val="00F80F69"/>
    <w:rsid w:val="00F81909"/>
    <w:rsid w:val="00F826AF"/>
    <w:rsid w:val="00F82B0A"/>
    <w:rsid w:val="00F82C40"/>
    <w:rsid w:val="00F82C52"/>
    <w:rsid w:val="00F831A4"/>
    <w:rsid w:val="00F83664"/>
    <w:rsid w:val="00F837C5"/>
    <w:rsid w:val="00F83833"/>
    <w:rsid w:val="00F838DC"/>
    <w:rsid w:val="00F83F99"/>
    <w:rsid w:val="00F84651"/>
    <w:rsid w:val="00F84E70"/>
    <w:rsid w:val="00F8514B"/>
    <w:rsid w:val="00F8548D"/>
    <w:rsid w:val="00F85662"/>
    <w:rsid w:val="00F85890"/>
    <w:rsid w:val="00F85F56"/>
    <w:rsid w:val="00F85F84"/>
    <w:rsid w:val="00F860AF"/>
    <w:rsid w:val="00F8617E"/>
    <w:rsid w:val="00F8636D"/>
    <w:rsid w:val="00F864BA"/>
    <w:rsid w:val="00F86FCA"/>
    <w:rsid w:val="00F87912"/>
    <w:rsid w:val="00F87CEF"/>
    <w:rsid w:val="00F90240"/>
    <w:rsid w:val="00F90509"/>
    <w:rsid w:val="00F9080B"/>
    <w:rsid w:val="00F90A7B"/>
    <w:rsid w:val="00F9127C"/>
    <w:rsid w:val="00F913C3"/>
    <w:rsid w:val="00F9157A"/>
    <w:rsid w:val="00F918A7"/>
    <w:rsid w:val="00F91A95"/>
    <w:rsid w:val="00F91B82"/>
    <w:rsid w:val="00F91EB9"/>
    <w:rsid w:val="00F91ECE"/>
    <w:rsid w:val="00F92165"/>
    <w:rsid w:val="00F92407"/>
    <w:rsid w:val="00F9260F"/>
    <w:rsid w:val="00F92A64"/>
    <w:rsid w:val="00F93C4B"/>
    <w:rsid w:val="00F944ED"/>
    <w:rsid w:val="00F9487C"/>
    <w:rsid w:val="00F94982"/>
    <w:rsid w:val="00F94E35"/>
    <w:rsid w:val="00F951AA"/>
    <w:rsid w:val="00F95521"/>
    <w:rsid w:val="00F955D7"/>
    <w:rsid w:val="00F95C49"/>
    <w:rsid w:val="00F95CB6"/>
    <w:rsid w:val="00F960A4"/>
    <w:rsid w:val="00F96118"/>
    <w:rsid w:val="00F97811"/>
    <w:rsid w:val="00F97A93"/>
    <w:rsid w:val="00FA01FF"/>
    <w:rsid w:val="00FA0670"/>
    <w:rsid w:val="00FA124D"/>
    <w:rsid w:val="00FA1490"/>
    <w:rsid w:val="00FA1D30"/>
    <w:rsid w:val="00FA218E"/>
    <w:rsid w:val="00FA2446"/>
    <w:rsid w:val="00FA26DD"/>
    <w:rsid w:val="00FA29AF"/>
    <w:rsid w:val="00FA3801"/>
    <w:rsid w:val="00FA3E56"/>
    <w:rsid w:val="00FA3F16"/>
    <w:rsid w:val="00FA408B"/>
    <w:rsid w:val="00FA4140"/>
    <w:rsid w:val="00FA42A9"/>
    <w:rsid w:val="00FA44AA"/>
    <w:rsid w:val="00FA4590"/>
    <w:rsid w:val="00FA4A58"/>
    <w:rsid w:val="00FA4F7B"/>
    <w:rsid w:val="00FA500B"/>
    <w:rsid w:val="00FA52E1"/>
    <w:rsid w:val="00FA5537"/>
    <w:rsid w:val="00FA64BC"/>
    <w:rsid w:val="00FA680B"/>
    <w:rsid w:val="00FB0055"/>
    <w:rsid w:val="00FB0160"/>
    <w:rsid w:val="00FB0727"/>
    <w:rsid w:val="00FB0FC7"/>
    <w:rsid w:val="00FB15AC"/>
    <w:rsid w:val="00FB18B6"/>
    <w:rsid w:val="00FB1E27"/>
    <w:rsid w:val="00FB284D"/>
    <w:rsid w:val="00FB29D9"/>
    <w:rsid w:val="00FB2EC2"/>
    <w:rsid w:val="00FB33A7"/>
    <w:rsid w:val="00FB367F"/>
    <w:rsid w:val="00FB36B6"/>
    <w:rsid w:val="00FB3AD8"/>
    <w:rsid w:val="00FB4A3C"/>
    <w:rsid w:val="00FB4D10"/>
    <w:rsid w:val="00FB4DD8"/>
    <w:rsid w:val="00FB5002"/>
    <w:rsid w:val="00FB5DBE"/>
    <w:rsid w:val="00FB6113"/>
    <w:rsid w:val="00FB6FBA"/>
    <w:rsid w:val="00FB7002"/>
    <w:rsid w:val="00FB70EB"/>
    <w:rsid w:val="00FB738A"/>
    <w:rsid w:val="00FB746A"/>
    <w:rsid w:val="00FC0036"/>
    <w:rsid w:val="00FC02BF"/>
    <w:rsid w:val="00FC035A"/>
    <w:rsid w:val="00FC0C40"/>
    <w:rsid w:val="00FC0C82"/>
    <w:rsid w:val="00FC0CA0"/>
    <w:rsid w:val="00FC13A7"/>
    <w:rsid w:val="00FC1516"/>
    <w:rsid w:val="00FC1821"/>
    <w:rsid w:val="00FC1BC0"/>
    <w:rsid w:val="00FC213E"/>
    <w:rsid w:val="00FC216F"/>
    <w:rsid w:val="00FC2423"/>
    <w:rsid w:val="00FC2D70"/>
    <w:rsid w:val="00FC2DFB"/>
    <w:rsid w:val="00FC38BC"/>
    <w:rsid w:val="00FC3D03"/>
    <w:rsid w:val="00FC427D"/>
    <w:rsid w:val="00FC47BE"/>
    <w:rsid w:val="00FC5355"/>
    <w:rsid w:val="00FC5367"/>
    <w:rsid w:val="00FC59BB"/>
    <w:rsid w:val="00FC59BC"/>
    <w:rsid w:val="00FC5ABE"/>
    <w:rsid w:val="00FC6627"/>
    <w:rsid w:val="00FC724A"/>
    <w:rsid w:val="00FC768F"/>
    <w:rsid w:val="00FC7CB9"/>
    <w:rsid w:val="00FD0152"/>
    <w:rsid w:val="00FD0F86"/>
    <w:rsid w:val="00FD11E7"/>
    <w:rsid w:val="00FD1256"/>
    <w:rsid w:val="00FD13BB"/>
    <w:rsid w:val="00FD1636"/>
    <w:rsid w:val="00FD1B34"/>
    <w:rsid w:val="00FD1C7C"/>
    <w:rsid w:val="00FD1D6D"/>
    <w:rsid w:val="00FD1EF0"/>
    <w:rsid w:val="00FD2566"/>
    <w:rsid w:val="00FD2B20"/>
    <w:rsid w:val="00FD2E7A"/>
    <w:rsid w:val="00FD303D"/>
    <w:rsid w:val="00FD3062"/>
    <w:rsid w:val="00FD3BC2"/>
    <w:rsid w:val="00FD3C26"/>
    <w:rsid w:val="00FD3E57"/>
    <w:rsid w:val="00FD4108"/>
    <w:rsid w:val="00FD47B1"/>
    <w:rsid w:val="00FD4BB0"/>
    <w:rsid w:val="00FD4BBA"/>
    <w:rsid w:val="00FD4F60"/>
    <w:rsid w:val="00FD5D22"/>
    <w:rsid w:val="00FD6306"/>
    <w:rsid w:val="00FD7A8F"/>
    <w:rsid w:val="00FE027F"/>
    <w:rsid w:val="00FE0598"/>
    <w:rsid w:val="00FE0D14"/>
    <w:rsid w:val="00FE1D66"/>
    <w:rsid w:val="00FE26D8"/>
    <w:rsid w:val="00FE2959"/>
    <w:rsid w:val="00FE2A83"/>
    <w:rsid w:val="00FE2C23"/>
    <w:rsid w:val="00FE2DFE"/>
    <w:rsid w:val="00FE3120"/>
    <w:rsid w:val="00FE323B"/>
    <w:rsid w:val="00FE4206"/>
    <w:rsid w:val="00FE4486"/>
    <w:rsid w:val="00FE4BA9"/>
    <w:rsid w:val="00FE4E62"/>
    <w:rsid w:val="00FE5354"/>
    <w:rsid w:val="00FE59EF"/>
    <w:rsid w:val="00FE5D67"/>
    <w:rsid w:val="00FE6031"/>
    <w:rsid w:val="00FE6627"/>
    <w:rsid w:val="00FE7654"/>
    <w:rsid w:val="00FE773C"/>
    <w:rsid w:val="00FE7C91"/>
    <w:rsid w:val="00FE7FC8"/>
    <w:rsid w:val="00FF01C1"/>
    <w:rsid w:val="00FF0B9F"/>
    <w:rsid w:val="00FF16F3"/>
    <w:rsid w:val="00FF1CD1"/>
    <w:rsid w:val="00FF22D7"/>
    <w:rsid w:val="00FF238A"/>
    <w:rsid w:val="00FF2476"/>
    <w:rsid w:val="00FF28E3"/>
    <w:rsid w:val="00FF2CA7"/>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6040"/>
    <w:rsid w:val="00FF624B"/>
    <w:rsid w:val="00FF71BB"/>
    <w:rsid w:val="00FF7423"/>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8BEC69E1-7CEA-4D05-9A11-66A2343E4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27"/>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2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2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2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cdee915cb306a2e6bf327099c375656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d5bfb20a524e588ecd647a6b793c34d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80D9F6B9-E09C-4A9D-8625-30CE8CE9A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26446</TotalTime>
  <Pages>18</Pages>
  <Words>5783</Words>
  <Characters>29212</Characters>
  <Application>Microsoft Office Word</Application>
  <DocSecurity>0</DocSecurity>
  <Lines>566</Lines>
  <Paragraphs>273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Jing Sun</cp:lastModifiedBy>
  <cp:revision>2067</cp:revision>
  <dcterms:created xsi:type="dcterms:W3CDTF">2025-07-10T09:58:00Z</dcterms:created>
  <dcterms:modified xsi:type="dcterms:W3CDTF">2025-11-07T19:54:00Z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